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2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1D5A91" w:rsidRPr="001D5A91">
        <w:trPr>
          <w:trHeight w:val="1843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C54CEB" w:rsidRPr="001D5A91" w:rsidRDefault="00E2596C" w:rsidP="004B2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54CEB" w:rsidRPr="001D5A91" w:rsidRDefault="00E2596C" w:rsidP="004B2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ЗАТВЕРДЖЕНО</w:t>
            </w:r>
          </w:p>
          <w:p w:rsidR="00C54CEB" w:rsidRPr="001D5A91" w:rsidRDefault="00E2596C" w:rsidP="004B2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 xml:space="preserve">Розпорядження голови Запорізької обласної </w:t>
            </w:r>
          </w:p>
          <w:p w:rsidR="00C54CEB" w:rsidRPr="001D5A91" w:rsidRDefault="00E2596C" w:rsidP="004B2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>державної адміністрації, начальника Запорізької обласної військової адміністрації</w:t>
            </w:r>
          </w:p>
          <w:p w:rsidR="00C54CEB" w:rsidRPr="001D5A91" w:rsidRDefault="00E2596C" w:rsidP="004B2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1D5A91">
              <w:rPr>
                <w:sz w:val="28"/>
                <w:szCs w:val="28"/>
              </w:rPr>
              <w:t xml:space="preserve">                           №   </w:t>
            </w:r>
          </w:p>
        </w:tc>
      </w:tr>
    </w:tbl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1D5A91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8"/>
          <w:szCs w:val="28"/>
        </w:rPr>
      </w:pPr>
      <w:r w:rsidRPr="001D5A91">
        <w:rPr>
          <w:b/>
          <w:sz w:val="28"/>
          <w:szCs w:val="28"/>
        </w:rPr>
        <w:t>ПОРЯДОК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  <w:r w:rsidRPr="001D5A91">
        <w:rPr>
          <w:b/>
          <w:sz w:val="28"/>
          <w:szCs w:val="28"/>
        </w:rPr>
        <w:t>надання та</w:t>
      </w:r>
      <w:r w:rsidR="001D5A91" w:rsidRPr="001D5A91">
        <w:rPr>
          <w:b/>
          <w:sz w:val="28"/>
          <w:szCs w:val="28"/>
        </w:rPr>
        <w:t xml:space="preserve"> </w:t>
      </w:r>
      <w:r w:rsidRPr="001D5A91">
        <w:rPr>
          <w:b/>
          <w:sz w:val="28"/>
          <w:szCs w:val="28"/>
        </w:rPr>
        <w:t xml:space="preserve">використання коштів обласного бюджету, виділених на </w:t>
      </w:r>
      <w:r w:rsidR="00926CAC">
        <w:rPr>
          <w:b/>
          <w:sz w:val="28"/>
          <w:szCs w:val="28"/>
        </w:rPr>
        <w:t>ґрант</w:t>
      </w:r>
      <w:r w:rsidRPr="001D5A91">
        <w:rPr>
          <w:b/>
          <w:sz w:val="28"/>
          <w:szCs w:val="28"/>
        </w:rPr>
        <w:t xml:space="preserve">ову підтримку на відкриття та розвиток </w:t>
      </w:r>
      <w:r w:rsidR="00C77355" w:rsidRPr="00C77355">
        <w:rPr>
          <w:b/>
          <w:sz w:val="28"/>
          <w:szCs w:val="28"/>
        </w:rPr>
        <w:t>суб’єктів підприємництва</w:t>
      </w:r>
      <w:r w:rsidRPr="001D5A91">
        <w:rPr>
          <w:b/>
          <w:sz w:val="28"/>
          <w:szCs w:val="28"/>
        </w:rPr>
        <w:t xml:space="preserve"> з виробництва товарів подвійного призначення, у т</w:t>
      </w:r>
      <w:r w:rsidR="004B213D">
        <w:rPr>
          <w:b/>
          <w:sz w:val="28"/>
          <w:szCs w:val="28"/>
        </w:rPr>
        <w:t>ому числі</w:t>
      </w:r>
      <w:r w:rsidRPr="001D5A91">
        <w:rPr>
          <w:b/>
          <w:sz w:val="28"/>
          <w:szCs w:val="28"/>
        </w:rPr>
        <w:t xml:space="preserve"> </w:t>
      </w:r>
      <w:r w:rsidR="004B213D">
        <w:rPr>
          <w:b/>
          <w:sz w:val="28"/>
          <w:szCs w:val="28"/>
        </w:rPr>
        <w:t>безпілотних літальних апаратів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  <w:r w:rsidRPr="001D5A91">
        <w:rPr>
          <w:b/>
          <w:sz w:val="28"/>
          <w:szCs w:val="28"/>
        </w:rPr>
        <w:t>І. Загальні положення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1. Цей Порядок визначає механізм та умови </w:t>
      </w:r>
      <w:r w:rsidR="005A048A">
        <w:rPr>
          <w:sz w:val="28"/>
          <w:szCs w:val="28"/>
        </w:rPr>
        <w:t xml:space="preserve">надання та </w:t>
      </w:r>
      <w:r w:rsidRPr="001D5A91">
        <w:rPr>
          <w:sz w:val="28"/>
          <w:szCs w:val="28"/>
        </w:rPr>
        <w:t xml:space="preserve">використання коштів обласного бюджету, передбачених Комплексною програмою розвитку малого і середнього підприємництва в Запорізькій області на 2021-2024 роки, яка затверджена рішенням Запорізької обласної ради від 18 березня 2021 року № 142 (далі – Програма), на </w:t>
      </w:r>
      <w:r w:rsidR="00926CAC">
        <w:rPr>
          <w:sz w:val="28"/>
          <w:szCs w:val="28"/>
        </w:rPr>
        <w:t>ґрант</w:t>
      </w:r>
      <w:r w:rsidRPr="001D5A91">
        <w:rPr>
          <w:sz w:val="28"/>
          <w:szCs w:val="28"/>
        </w:rPr>
        <w:t xml:space="preserve">ову підтримку на відкриття та розвиток </w:t>
      </w:r>
      <w:r w:rsidR="00C77355">
        <w:rPr>
          <w:sz w:val="28"/>
          <w:szCs w:val="28"/>
        </w:rPr>
        <w:t>суб’єктів підприємництва</w:t>
      </w:r>
      <w:r w:rsidRPr="001D5A91">
        <w:rPr>
          <w:sz w:val="28"/>
          <w:szCs w:val="28"/>
        </w:rPr>
        <w:t xml:space="preserve"> з виробництва товарів подвійного призначення, у т</w:t>
      </w:r>
      <w:r w:rsidR="004B213D">
        <w:rPr>
          <w:sz w:val="28"/>
          <w:szCs w:val="28"/>
        </w:rPr>
        <w:t>ому числі безпілотних літальних апаратів</w:t>
      </w:r>
      <w:r w:rsidRPr="001D5A91">
        <w:rPr>
          <w:sz w:val="28"/>
          <w:szCs w:val="28"/>
        </w:rPr>
        <w:t xml:space="preserve"> (далі – </w:t>
      </w:r>
      <w:r w:rsidR="00926CAC">
        <w:rPr>
          <w:sz w:val="28"/>
          <w:szCs w:val="28"/>
        </w:rPr>
        <w:t>Ґрант</w:t>
      </w:r>
      <w:r w:rsidRPr="001D5A91">
        <w:rPr>
          <w:sz w:val="28"/>
          <w:szCs w:val="28"/>
        </w:rPr>
        <w:t>ова підтримка).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2. Метою надання </w:t>
      </w:r>
      <w:r w:rsidR="00926CAC">
        <w:rPr>
          <w:sz w:val="28"/>
          <w:szCs w:val="28"/>
        </w:rPr>
        <w:t>Ґрант</w:t>
      </w:r>
      <w:r w:rsidRPr="001D5A91">
        <w:rPr>
          <w:sz w:val="28"/>
          <w:szCs w:val="28"/>
        </w:rPr>
        <w:t xml:space="preserve">ової підтримки є сприяння у створенні нових та збільшення потужностей діючих </w:t>
      </w:r>
      <w:r w:rsidR="004B213D">
        <w:rPr>
          <w:sz w:val="28"/>
          <w:szCs w:val="28"/>
        </w:rPr>
        <w:t xml:space="preserve">суб’єктів </w:t>
      </w:r>
      <w:r w:rsidR="00DA0203">
        <w:rPr>
          <w:sz w:val="28"/>
          <w:szCs w:val="28"/>
          <w:lang w:val="ru-UA"/>
        </w:rPr>
        <w:t>п</w:t>
      </w:r>
      <w:r w:rsidR="00DA0203">
        <w:rPr>
          <w:sz w:val="28"/>
          <w:szCs w:val="28"/>
        </w:rPr>
        <w:t>і</w:t>
      </w:r>
      <w:r w:rsidR="00DA0203">
        <w:rPr>
          <w:sz w:val="28"/>
          <w:szCs w:val="28"/>
          <w:lang w:val="ru-UA"/>
        </w:rPr>
        <w:t>дпри</w:t>
      </w:r>
      <w:r w:rsidR="00DA0203">
        <w:rPr>
          <w:sz w:val="28"/>
          <w:szCs w:val="28"/>
        </w:rPr>
        <w:t>є</w:t>
      </w:r>
      <w:r w:rsidR="00DA0203">
        <w:rPr>
          <w:sz w:val="28"/>
          <w:szCs w:val="28"/>
          <w:lang w:val="ru-UA"/>
        </w:rPr>
        <w:t>мництва</w:t>
      </w:r>
      <w:r w:rsidR="00A43BED">
        <w:rPr>
          <w:sz w:val="28"/>
          <w:szCs w:val="28"/>
        </w:rPr>
        <w:t>: юридичних осіб та фізичних осіб-підприємців</w:t>
      </w:r>
      <w:r w:rsidRPr="001D5A91">
        <w:rPr>
          <w:sz w:val="28"/>
          <w:szCs w:val="28"/>
        </w:rPr>
        <w:t xml:space="preserve"> (далі – суб’єкти </w:t>
      </w:r>
      <w:r w:rsidR="00DA0203">
        <w:rPr>
          <w:sz w:val="28"/>
          <w:szCs w:val="28"/>
          <w:lang w:val="ru-UA"/>
        </w:rPr>
        <w:t>п</w:t>
      </w:r>
      <w:r w:rsidR="00DA0203">
        <w:rPr>
          <w:sz w:val="28"/>
          <w:szCs w:val="28"/>
        </w:rPr>
        <w:t>і</w:t>
      </w:r>
      <w:r w:rsidR="00DA0203">
        <w:rPr>
          <w:sz w:val="28"/>
          <w:szCs w:val="28"/>
          <w:lang w:val="ru-UA"/>
        </w:rPr>
        <w:t>дпри</w:t>
      </w:r>
      <w:r w:rsidR="00DA0203">
        <w:rPr>
          <w:sz w:val="28"/>
          <w:szCs w:val="28"/>
        </w:rPr>
        <w:t>є</w:t>
      </w:r>
      <w:r w:rsidR="00DA0203">
        <w:rPr>
          <w:sz w:val="28"/>
          <w:szCs w:val="28"/>
          <w:lang w:val="ru-UA"/>
        </w:rPr>
        <w:t>мництва</w:t>
      </w:r>
      <w:r w:rsidRPr="001D5A91">
        <w:rPr>
          <w:sz w:val="28"/>
          <w:szCs w:val="28"/>
        </w:rPr>
        <w:t xml:space="preserve">), які виготовляють продукцію військового та оборонного призначення, розвиток інноваційних </w:t>
      </w:r>
      <w:r w:rsidR="00C77355">
        <w:rPr>
          <w:sz w:val="28"/>
          <w:szCs w:val="28"/>
        </w:rPr>
        <w:t>суб’єктів підприємництва</w:t>
      </w:r>
      <w:r w:rsidRPr="001D5A91">
        <w:rPr>
          <w:sz w:val="28"/>
          <w:szCs w:val="28"/>
        </w:rPr>
        <w:t xml:space="preserve"> з виробництва продукції з великою доданою вартістю, створення нових робочих місць, зростання показників добробуту населення та надходжень до бюджету області.</w:t>
      </w:r>
    </w:p>
    <w:p w:rsidR="00C54CEB" w:rsidRPr="001D5A91" w:rsidRDefault="00926CA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Ґрант</w:t>
      </w:r>
      <w:r w:rsidR="00E2596C" w:rsidRPr="001D5A91">
        <w:rPr>
          <w:sz w:val="28"/>
          <w:szCs w:val="28"/>
        </w:rPr>
        <w:t>ова підтримка надається для придбання обладнання, сировини, комплектуючих, закупівлі ліцензійного програмного забезпечення, відшкодування витрат підрядним організаціям за надання послуг, якщо такі є складовими виробничого процесу, оренди нерухомого майна, що використовується в виробничих цілях.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3. Головним розпорядником коштів обласного бюджету є Управління оборонної роботи Запорізької обласної державної адміністрації.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Одержувачем бюджетних коштів є </w:t>
      </w:r>
      <w:r w:rsidR="00D0733C">
        <w:rPr>
          <w:sz w:val="28"/>
          <w:szCs w:val="28"/>
        </w:rPr>
        <w:t>комунальне підприємство «Інноваційні оборонні технології» Запорізької обласної ради</w:t>
      </w:r>
      <w:r w:rsidR="004B213D">
        <w:rPr>
          <w:sz w:val="28"/>
          <w:szCs w:val="28"/>
        </w:rPr>
        <w:t xml:space="preserve"> (далі – КП «ІОТ» ЗОР)</w:t>
      </w:r>
      <w:r w:rsidRPr="001D5A91">
        <w:rPr>
          <w:sz w:val="28"/>
          <w:szCs w:val="28"/>
        </w:rPr>
        <w:t xml:space="preserve">. 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lastRenderedPageBreak/>
        <w:t xml:space="preserve">4. </w:t>
      </w:r>
      <w:r w:rsidR="00926CAC">
        <w:rPr>
          <w:sz w:val="28"/>
          <w:szCs w:val="28"/>
        </w:rPr>
        <w:t>Ґрант</w:t>
      </w:r>
      <w:r w:rsidRPr="001D5A91">
        <w:rPr>
          <w:sz w:val="28"/>
          <w:szCs w:val="28"/>
        </w:rPr>
        <w:t xml:space="preserve">ова підтримка суб’єктам </w:t>
      </w:r>
      <w:r w:rsidR="00DA0203">
        <w:rPr>
          <w:sz w:val="28"/>
          <w:szCs w:val="28"/>
        </w:rPr>
        <w:t>підприємництва</w:t>
      </w:r>
      <w:r w:rsidRPr="001D5A91">
        <w:rPr>
          <w:sz w:val="28"/>
          <w:szCs w:val="28"/>
        </w:rPr>
        <w:t xml:space="preserve"> надається на конкурсних засадах на безповоротній основі (далі – Конкурсний відбір) відповідно до плану асигнувань бюджетних коштів, затвердженого головним розпорядником коштів обласного бюджету.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Обсяг коштів, передбачений для </w:t>
      </w:r>
      <w:r w:rsidR="00926CAC">
        <w:rPr>
          <w:sz w:val="28"/>
          <w:szCs w:val="28"/>
        </w:rPr>
        <w:t>Ґрант</w:t>
      </w:r>
      <w:r w:rsidRPr="001D5A91">
        <w:rPr>
          <w:sz w:val="28"/>
          <w:szCs w:val="28"/>
        </w:rPr>
        <w:t xml:space="preserve">ової підтримки одному суб’єкту </w:t>
      </w:r>
      <w:r w:rsidR="00DA0203">
        <w:rPr>
          <w:sz w:val="28"/>
          <w:szCs w:val="28"/>
        </w:rPr>
        <w:t>підприємництва</w:t>
      </w:r>
      <w:r w:rsidRPr="001D5A91">
        <w:rPr>
          <w:sz w:val="28"/>
          <w:szCs w:val="28"/>
        </w:rPr>
        <w:t>, становить до 1 000 тисяч гривень (у тому числі податок на додану вартість) та не може перевищувати більше ніж 80</w:t>
      </w:r>
      <w:r w:rsidR="00926CAC">
        <w:rPr>
          <w:sz w:val="28"/>
          <w:szCs w:val="28"/>
        </w:rPr>
        <w:t xml:space="preserve"> </w:t>
      </w:r>
      <w:r w:rsidRPr="001D5A91">
        <w:rPr>
          <w:sz w:val="28"/>
          <w:szCs w:val="28"/>
        </w:rPr>
        <w:t>% вартості проєкту.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5.</w:t>
      </w:r>
      <w:r w:rsidRPr="001D5A91">
        <w:rPr>
          <w:sz w:val="24"/>
          <w:szCs w:val="24"/>
        </w:rPr>
        <w:t xml:space="preserve"> </w:t>
      </w:r>
      <w:r w:rsidRPr="001D5A91">
        <w:rPr>
          <w:sz w:val="28"/>
          <w:szCs w:val="28"/>
        </w:rPr>
        <w:t>У цьому Порядку терміни вживаються у значеннях, наведених у Законі України «Про застосування реєстраторів розрахункових операцій у сфері торгівлі, громадського харчування та послуг», Господарському кодексі України, Цивільному кодексі України, Податковому кодексі України та Бюджетному кодексі України.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  <w:r w:rsidRPr="001D5A91">
        <w:rPr>
          <w:b/>
          <w:sz w:val="28"/>
          <w:szCs w:val="28"/>
        </w:rPr>
        <w:t xml:space="preserve">ІІ. Умови надання </w:t>
      </w:r>
      <w:r w:rsidR="00926CAC">
        <w:rPr>
          <w:b/>
          <w:sz w:val="28"/>
          <w:szCs w:val="28"/>
        </w:rPr>
        <w:t>Ґрант</w:t>
      </w:r>
      <w:r w:rsidRPr="001D5A91">
        <w:rPr>
          <w:b/>
          <w:sz w:val="28"/>
          <w:szCs w:val="28"/>
        </w:rPr>
        <w:t>ової підтримки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1. </w:t>
      </w:r>
      <w:r w:rsidR="00926CAC">
        <w:rPr>
          <w:sz w:val="28"/>
          <w:szCs w:val="28"/>
        </w:rPr>
        <w:t>Ґрант</w:t>
      </w:r>
      <w:r w:rsidRPr="001D5A91">
        <w:rPr>
          <w:sz w:val="28"/>
          <w:szCs w:val="28"/>
        </w:rPr>
        <w:t>ова підтримка відповідно до цього Порядку надається заявникам, які:</w:t>
      </w:r>
    </w:p>
    <w:p w:rsidR="00926CAC" w:rsidRPr="001D5A91" w:rsidRDefault="00926CA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77E6F" w:rsidRDefault="00E2596C" w:rsidP="00177E6F">
      <w:pPr>
        <w:pStyle w:val="ac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177E6F">
        <w:rPr>
          <w:sz w:val="28"/>
          <w:szCs w:val="28"/>
        </w:rPr>
        <w:t>провадять</w:t>
      </w:r>
      <w:r w:rsidR="00926CAC" w:rsidRPr="00177E6F">
        <w:rPr>
          <w:sz w:val="28"/>
          <w:szCs w:val="28"/>
        </w:rPr>
        <w:t xml:space="preserve"> </w:t>
      </w:r>
      <w:r w:rsidRPr="00177E6F">
        <w:rPr>
          <w:sz w:val="28"/>
          <w:szCs w:val="28"/>
        </w:rPr>
        <w:t>/</w:t>
      </w:r>
      <w:r w:rsidR="00926CAC" w:rsidRPr="00177E6F">
        <w:rPr>
          <w:sz w:val="28"/>
          <w:szCs w:val="28"/>
        </w:rPr>
        <w:t xml:space="preserve"> </w:t>
      </w:r>
      <w:r w:rsidRPr="00177E6F">
        <w:rPr>
          <w:sz w:val="28"/>
          <w:szCs w:val="28"/>
        </w:rPr>
        <w:t xml:space="preserve">планують провадити </w:t>
      </w:r>
      <w:r w:rsidR="00926CAC" w:rsidRPr="00177E6F">
        <w:rPr>
          <w:sz w:val="28"/>
          <w:szCs w:val="28"/>
        </w:rPr>
        <w:t>підприємницьку</w:t>
      </w:r>
      <w:r w:rsidRPr="00177E6F">
        <w:rPr>
          <w:sz w:val="28"/>
          <w:szCs w:val="28"/>
        </w:rPr>
        <w:t xml:space="preserve"> діяльність з виробництва товарів подвійного призначення, зокрема:</w:t>
      </w:r>
    </w:p>
    <w:p w:rsidR="00C54CEB" w:rsidRPr="001D5A91" w:rsidRDefault="006C7F6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2596C" w:rsidRPr="001D5A91">
        <w:rPr>
          <w:sz w:val="28"/>
          <w:szCs w:val="28"/>
        </w:rPr>
        <w:t>езпілотні літальні апарати</w:t>
      </w:r>
      <w:r w:rsidR="00963503">
        <w:rPr>
          <w:sz w:val="28"/>
          <w:szCs w:val="28"/>
        </w:rPr>
        <w:t>, комплектуючі та додаткове обладнання до безпілотних літальних апаратів</w:t>
      </w:r>
      <w:r>
        <w:rPr>
          <w:sz w:val="28"/>
          <w:szCs w:val="28"/>
        </w:rPr>
        <w:t>;</w:t>
      </w:r>
    </w:p>
    <w:p w:rsidR="00C54CEB" w:rsidRPr="001D5A91" w:rsidRDefault="006C7F6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2596C" w:rsidRPr="001D5A91">
        <w:rPr>
          <w:sz w:val="28"/>
          <w:szCs w:val="28"/>
        </w:rPr>
        <w:t xml:space="preserve">истеми </w:t>
      </w:r>
      <w:r>
        <w:rPr>
          <w:sz w:val="28"/>
          <w:szCs w:val="28"/>
        </w:rPr>
        <w:t>радіоелектронної боротьби</w:t>
      </w:r>
      <w:r w:rsidR="00E2596C" w:rsidRPr="001D5A91">
        <w:rPr>
          <w:sz w:val="28"/>
          <w:szCs w:val="28"/>
        </w:rPr>
        <w:t xml:space="preserve">, </w:t>
      </w:r>
      <w:proofErr w:type="spellStart"/>
      <w:r w:rsidR="00E2596C" w:rsidRPr="001D5A91">
        <w:rPr>
          <w:sz w:val="28"/>
          <w:szCs w:val="28"/>
        </w:rPr>
        <w:t>протидіі</w:t>
      </w:r>
      <w:proofErr w:type="spellEnd"/>
      <w:r w:rsidR="00E2596C" w:rsidRPr="001D5A91">
        <w:rPr>
          <w:sz w:val="28"/>
          <w:szCs w:val="28"/>
        </w:rPr>
        <w:t xml:space="preserve">̈ технічним та </w:t>
      </w:r>
      <w:proofErr w:type="spellStart"/>
      <w:r w:rsidR="00E2596C" w:rsidRPr="001D5A91">
        <w:rPr>
          <w:sz w:val="28"/>
          <w:szCs w:val="28"/>
        </w:rPr>
        <w:t>інформаційному</w:t>
      </w:r>
      <w:proofErr w:type="spellEnd"/>
      <w:r w:rsidR="00E2596C" w:rsidRPr="001D5A91">
        <w:rPr>
          <w:sz w:val="28"/>
          <w:szCs w:val="28"/>
        </w:rPr>
        <w:t xml:space="preserve"> впливам</w:t>
      </w:r>
      <w:r>
        <w:rPr>
          <w:sz w:val="28"/>
          <w:szCs w:val="28"/>
        </w:rPr>
        <w:t>;</w:t>
      </w:r>
    </w:p>
    <w:p w:rsidR="009029FF" w:rsidRPr="001D5A91" w:rsidRDefault="006C7F65" w:rsidP="009029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E2596C" w:rsidRPr="001D5A91">
        <w:rPr>
          <w:sz w:val="28"/>
          <w:szCs w:val="28"/>
        </w:rPr>
        <w:t>оботизовані</w:t>
      </w:r>
      <w:proofErr w:type="spellEnd"/>
      <w:r w:rsidR="00E2596C" w:rsidRPr="001D5A91">
        <w:rPr>
          <w:sz w:val="28"/>
          <w:szCs w:val="28"/>
        </w:rPr>
        <w:t xml:space="preserve"> та </w:t>
      </w:r>
      <w:proofErr w:type="spellStart"/>
      <w:r w:rsidR="00E2596C" w:rsidRPr="001D5A91">
        <w:rPr>
          <w:sz w:val="28"/>
          <w:szCs w:val="28"/>
        </w:rPr>
        <w:t>дистанційно-керовані</w:t>
      </w:r>
      <w:proofErr w:type="spellEnd"/>
      <w:r w:rsidR="00E2596C" w:rsidRPr="001D5A91">
        <w:rPr>
          <w:sz w:val="28"/>
          <w:szCs w:val="28"/>
        </w:rPr>
        <w:t xml:space="preserve"> системи, у тому числі спеціалізоване евакуаційне обладнання</w:t>
      </w:r>
      <w:r w:rsidR="00D04ECC">
        <w:rPr>
          <w:sz w:val="28"/>
          <w:szCs w:val="28"/>
        </w:rPr>
        <w:t xml:space="preserve">, </w:t>
      </w:r>
      <w:r w:rsidR="009029FF">
        <w:rPr>
          <w:sz w:val="28"/>
          <w:szCs w:val="28"/>
        </w:rPr>
        <w:t>з</w:t>
      </w:r>
      <w:r w:rsidR="009029FF" w:rsidRPr="001D5A91">
        <w:rPr>
          <w:sz w:val="28"/>
          <w:szCs w:val="28"/>
        </w:rPr>
        <w:t>асоби розмінування</w:t>
      </w:r>
      <w:r w:rsidR="009029FF">
        <w:rPr>
          <w:sz w:val="28"/>
          <w:szCs w:val="28"/>
        </w:rPr>
        <w:t>;</w:t>
      </w:r>
    </w:p>
    <w:p w:rsidR="009029FF" w:rsidRPr="001D5A91" w:rsidRDefault="009029FF" w:rsidP="009029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Pr="001D5A91">
        <w:rPr>
          <w:sz w:val="28"/>
          <w:szCs w:val="28"/>
        </w:rPr>
        <w:t>ехнологіі</w:t>
      </w:r>
      <w:proofErr w:type="spellEnd"/>
      <w:r w:rsidRPr="001D5A91">
        <w:rPr>
          <w:sz w:val="28"/>
          <w:szCs w:val="28"/>
        </w:rPr>
        <w:t>̈ та засоби медичного забезпечення</w:t>
      </w:r>
      <w:r>
        <w:rPr>
          <w:sz w:val="28"/>
          <w:szCs w:val="28"/>
        </w:rPr>
        <w:t>;</w:t>
      </w:r>
    </w:p>
    <w:p w:rsidR="009029FF" w:rsidRPr="001D5A91" w:rsidRDefault="009029FF" w:rsidP="009029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Pr="001D5A91">
        <w:rPr>
          <w:sz w:val="28"/>
          <w:szCs w:val="28"/>
        </w:rPr>
        <w:t>авігаційні</w:t>
      </w:r>
      <w:proofErr w:type="spellEnd"/>
      <w:r w:rsidRPr="001D5A91">
        <w:rPr>
          <w:sz w:val="28"/>
          <w:szCs w:val="28"/>
        </w:rPr>
        <w:t xml:space="preserve"> та </w:t>
      </w:r>
      <w:proofErr w:type="spellStart"/>
      <w:r w:rsidRPr="001D5A91">
        <w:rPr>
          <w:sz w:val="28"/>
          <w:szCs w:val="28"/>
        </w:rPr>
        <w:t>геоінформаційні</w:t>
      </w:r>
      <w:proofErr w:type="spellEnd"/>
      <w:r w:rsidRPr="001D5A91">
        <w:rPr>
          <w:sz w:val="28"/>
          <w:szCs w:val="28"/>
        </w:rPr>
        <w:t xml:space="preserve"> системи</w:t>
      </w:r>
      <w:r>
        <w:rPr>
          <w:sz w:val="28"/>
          <w:szCs w:val="28"/>
        </w:rPr>
        <w:t>;</w:t>
      </w:r>
    </w:p>
    <w:p w:rsidR="00C54CEB" w:rsidRPr="001D5A91" w:rsidRDefault="006C7F6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2596C" w:rsidRPr="001D5A91">
        <w:rPr>
          <w:sz w:val="28"/>
          <w:szCs w:val="28"/>
        </w:rPr>
        <w:t>учасні технічні засоби розвідки</w:t>
      </w:r>
      <w:r>
        <w:rPr>
          <w:sz w:val="28"/>
          <w:szCs w:val="28"/>
        </w:rPr>
        <w:t>;</w:t>
      </w:r>
    </w:p>
    <w:p w:rsidR="00C54CEB" w:rsidRPr="001D5A91" w:rsidRDefault="006C7F6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2596C" w:rsidRPr="001D5A91">
        <w:rPr>
          <w:sz w:val="28"/>
          <w:szCs w:val="28"/>
        </w:rPr>
        <w:t>истеми автоматизованого управління, зв'язку та захисту інформації</w:t>
      </w:r>
      <w:r>
        <w:rPr>
          <w:sz w:val="28"/>
          <w:szCs w:val="28"/>
        </w:rPr>
        <w:t>;</w:t>
      </w:r>
    </w:p>
    <w:p w:rsidR="00177E6F" w:rsidRDefault="006C7F6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2596C" w:rsidRPr="001D5A91">
        <w:rPr>
          <w:sz w:val="28"/>
          <w:szCs w:val="28"/>
        </w:rPr>
        <w:t>урелі, інш</w:t>
      </w:r>
      <w:r w:rsidR="00926CAC">
        <w:rPr>
          <w:sz w:val="28"/>
          <w:szCs w:val="28"/>
        </w:rPr>
        <w:t>і</w:t>
      </w:r>
      <w:r w:rsidR="00E2596C" w:rsidRPr="001D5A91">
        <w:rPr>
          <w:sz w:val="28"/>
          <w:szCs w:val="28"/>
        </w:rPr>
        <w:t xml:space="preserve"> комплектуюч</w:t>
      </w:r>
      <w:r w:rsidR="00926CAC">
        <w:rPr>
          <w:sz w:val="28"/>
          <w:szCs w:val="28"/>
        </w:rPr>
        <w:t>і</w:t>
      </w:r>
      <w:r w:rsidR="00E2596C" w:rsidRPr="001D5A91">
        <w:rPr>
          <w:sz w:val="28"/>
          <w:szCs w:val="28"/>
        </w:rPr>
        <w:t xml:space="preserve"> до бойових машин</w:t>
      </w:r>
      <w:r w:rsidR="001F66E3">
        <w:rPr>
          <w:sz w:val="28"/>
          <w:szCs w:val="28"/>
        </w:rPr>
        <w:t>;</w:t>
      </w:r>
      <w:r w:rsidR="00177E6F">
        <w:rPr>
          <w:sz w:val="28"/>
          <w:szCs w:val="28"/>
        </w:rPr>
        <w:t xml:space="preserve"> 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обладнання для ремонту та обслуговування зброї</w:t>
      </w:r>
      <w:r w:rsidR="00177E6F">
        <w:rPr>
          <w:sz w:val="28"/>
          <w:szCs w:val="28"/>
        </w:rPr>
        <w:t xml:space="preserve">, </w:t>
      </w:r>
      <w:r w:rsidRPr="001D5A91">
        <w:rPr>
          <w:sz w:val="28"/>
          <w:szCs w:val="28"/>
        </w:rPr>
        <w:t>переносн</w:t>
      </w:r>
      <w:r w:rsidR="00926CAC">
        <w:rPr>
          <w:sz w:val="28"/>
          <w:szCs w:val="28"/>
        </w:rPr>
        <w:t>і</w:t>
      </w:r>
      <w:r w:rsidRPr="001D5A91">
        <w:rPr>
          <w:sz w:val="28"/>
          <w:szCs w:val="28"/>
        </w:rPr>
        <w:t xml:space="preserve"> опор</w:t>
      </w:r>
      <w:r w:rsidR="00926CAC">
        <w:rPr>
          <w:sz w:val="28"/>
          <w:szCs w:val="28"/>
        </w:rPr>
        <w:t>и</w:t>
      </w:r>
      <w:r w:rsidRPr="001D5A91">
        <w:rPr>
          <w:sz w:val="28"/>
          <w:szCs w:val="28"/>
        </w:rPr>
        <w:t xml:space="preserve"> для стрілецької зброї</w:t>
      </w:r>
      <w:r w:rsidR="001F66E3">
        <w:rPr>
          <w:sz w:val="28"/>
          <w:szCs w:val="28"/>
        </w:rPr>
        <w:t xml:space="preserve">, </w:t>
      </w:r>
      <w:r w:rsidRPr="001D5A91">
        <w:rPr>
          <w:sz w:val="28"/>
          <w:szCs w:val="28"/>
        </w:rPr>
        <w:t>переносн</w:t>
      </w:r>
      <w:r w:rsidR="00926CAC">
        <w:rPr>
          <w:sz w:val="28"/>
          <w:szCs w:val="28"/>
        </w:rPr>
        <w:t>і</w:t>
      </w:r>
      <w:r w:rsidRPr="001D5A91">
        <w:rPr>
          <w:sz w:val="28"/>
          <w:szCs w:val="28"/>
        </w:rPr>
        <w:t xml:space="preserve"> опор</w:t>
      </w:r>
      <w:r w:rsidR="00926CAC">
        <w:rPr>
          <w:sz w:val="28"/>
          <w:szCs w:val="28"/>
        </w:rPr>
        <w:t>и</w:t>
      </w:r>
      <w:r w:rsidRPr="001D5A91">
        <w:rPr>
          <w:sz w:val="28"/>
          <w:szCs w:val="28"/>
        </w:rPr>
        <w:t xml:space="preserve"> для стрілецької зброї мобільних вогневих груп </w:t>
      </w:r>
      <w:r w:rsidR="00C77355">
        <w:rPr>
          <w:sz w:val="28"/>
          <w:szCs w:val="28"/>
        </w:rPr>
        <w:t>протиповітряної оборони</w:t>
      </w:r>
      <w:r w:rsidRPr="001D5A91">
        <w:rPr>
          <w:sz w:val="28"/>
          <w:szCs w:val="28"/>
        </w:rPr>
        <w:t xml:space="preserve"> (триноги та інші пристрої)</w:t>
      </w:r>
      <w:r w:rsidR="00177E6F">
        <w:rPr>
          <w:sz w:val="28"/>
          <w:szCs w:val="28"/>
        </w:rPr>
        <w:t xml:space="preserve">, </w:t>
      </w:r>
      <w:r w:rsidRPr="001D5A91">
        <w:rPr>
          <w:sz w:val="28"/>
          <w:szCs w:val="28"/>
        </w:rPr>
        <w:t>мобільн</w:t>
      </w:r>
      <w:r w:rsidR="001F66E3">
        <w:rPr>
          <w:sz w:val="28"/>
          <w:szCs w:val="28"/>
        </w:rPr>
        <w:t>і</w:t>
      </w:r>
      <w:r w:rsidRPr="001D5A91">
        <w:rPr>
          <w:sz w:val="28"/>
          <w:szCs w:val="28"/>
        </w:rPr>
        <w:t xml:space="preserve"> систем</w:t>
      </w:r>
      <w:r w:rsidR="001F66E3">
        <w:rPr>
          <w:sz w:val="28"/>
          <w:szCs w:val="28"/>
        </w:rPr>
        <w:t>и</w:t>
      </w:r>
      <w:r w:rsidRPr="001D5A91">
        <w:rPr>
          <w:sz w:val="28"/>
          <w:szCs w:val="28"/>
        </w:rPr>
        <w:t xml:space="preserve"> для зберігання та транспортування стрілецької зброї військових підрозділів</w:t>
      </w:r>
      <w:r w:rsidR="00177E6F">
        <w:rPr>
          <w:sz w:val="28"/>
          <w:szCs w:val="28"/>
        </w:rPr>
        <w:t xml:space="preserve">, </w:t>
      </w:r>
      <w:r w:rsidRPr="001D5A91">
        <w:rPr>
          <w:sz w:val="28"/>
          <w:szCs w:val="28"/>
        </w:rPr>
        <w:t>спеціальн</w:t>
      </w:r>
      <w:r w:rsidR="001F66E3">
        <w:rPr>
          <w:sz w:val="28"/>
          <w:szCs w:val="28"/>
        </w:rPr>
        <w:t>е</w:t>
      </w:r>
      <w:r w:rsidRPr="001D5A91">
        <w:rPr>
          <w:sz w:val="28"/>
          <w:szCs w:val="28"/>
        </w:rPr>
        <w:t xml:space="preserve"> обладнання для мобільних вогневих груп мінометних розрахунків, мобільних командних пунктів та мобільних пунктів управління</w:t>
      </w:r>
      <w:r w:rsidR="001F66E3">
        <w:rPr>
          <w:sz w:val="28"/>
          <w:szCs w:val="28"/>
        </w:rPr>
        <w:t>;</w:t>
      </w:r>
      <w:r w:rsidRPr="001D5A91">
        <w:rPr>
          <w:sz w:val="28"/>
          <w:szCs w:val="28"/>
        </w:rPr>
        <w:t xml:space="preserve"> </w:t>
      </w:r>
    </w:p>
    <w:p w:rsidR="00C54CEB" w:rsidRDefault="006C7F6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2596C" w:rsidRPr="001D5A91">
        <w:rPr>
          <w:sz w:val="28"/>
          <w:szCs w:val="28"/>
        </w:rPr>
        <w:t>бладнання та комплектуючі для виробництва</w:t>
      </w:r>
      <w:r w:rsidR="00EE7BF8">
        <w:rPr>
          <w:sz w:val="28"/>
          <w:szCs w:val="28"/>
        </w:rPr>
        <w:t xml:space="preserve"> </w:t>
      </w:r>
      <w:r w:rsidR="00E2596C" w:rsidRPr="001D5A91">
        <w:rPr>
          <w:sz w:val="28"/>
          <w:szCs w:val="28"/>
        </w:rPr>
        <w:t>/</w:t>
      </w:r>
      <w:r w:rsidR="00EE7BF8">
        <w:rPr>
          <w:sz w:val="28"/>
          <w:szCs w:val="28"/>
        </w:rPr>
        <w:t xml:space="preserve"> </w:t>
      </w:r>
      <w:r w:rsidR="00E2596C" w:rsidRPr="001D5A91">
        <w:rPr>
          <w:sz w:val="28"/>
          <w:szCs w:val="28"/>
        </w:rPr>
        <w:t>ремонту</w:t>
      </w:r>
      <w:r w:rsidR="00EE7BF8">
        <w:rPr>
          <w:sz w:val="28"/>
          <w:szCs w:val="28"/>
        </w:rPr>
        <w:t xml:space="preserve"> </w:t>
      </w:r>
      <w:r w:rsidR="00E2596C" w:rsidRPr="001D5A91">
        <w:rPr>
          <w:sz w:val="28"/>
          <w:szCs w:val="28"/>
        </w:rPr>
        <w:t>/ обслуговування бойових машин</w:t>
      </w:r>
      <w:r w:rsidR="00EE7BF8">
        <w:rPr>
          <w:sz w:val="28"/>
          <w:szCs w:val="28"/>
        </w:rPr>
        <w:t xml:space="preserve"> </w:t>
      </w:r>
      <w:r w:rsidR="00E2596C" w:rsidRPr="001D5A91">
        <w:rPr>
          <w:sz w:val="28"/>
          <w:szCs w:val="28"/>
        </w:rPr>
        <w:t>/</w:t>
      </w:r>
      <w:r w:rsidR="00EE7BF8">
        <w:rPr>
          <w:sz w:val="28"/>
          <w:szCs w:val="28"/>
        </w:rPr>
        <w:t xml:space="preserve"> </w:t>
      </w:r>
      <w:r w:rsidR="00E2596C" w:rsidRPr="001D5A91">
        <w:rPr>
          <w:sz w:val="28"/>
          <w:szCs w:val="28"/>
        </w:rPr>
        <w:t>різного виду зброї</w:t>
      </w:r>
      <w:r w:rsidR="00EE7BF8">
        <w:rPr>
          <w:sz w:val="28"/>
          <w:szCs w:val="28"/>
        </w:rPr>
        <w:t xml:space="preserve"> </w:t>
      </w:r>
      <w:r w:rsidR="00E2596C" w:rsidRPr="001D5A91">
        <w:rPr>
          <w:sz w:val="28"/>
          <w:szCs w:val="28"/>
        </w:rPr>
        <w:t xml:space="preserve">мобільних вогневих груп </w:t>
      </w:r>
      <w:r>
        <w:rPr>
          <w:sz w:val="28"/>
          <w:szCs w:val="28"/>
        </w:rPr>
        <w:t>протиповітряної оборони</w:t>
      </w:r>
      <w:r w:rsidR="00E2596C" w:rsidRPr="001D5A91">
        <w:rPr>
          <w:sz w:val="28"/>
          <w:szCs w:val="28"/>
        </w:rPr>
        <w:t xml:space="preserve"> та стрілецької зброї</w:t>
      </w:r>
      <w:r w:rsidR="00EE7BF8">
        <w:rPr>
          <w:sz w:val="28"/>
          <w:szCs w:val="28"/>
        </w:rPr>
        <w:t xml:space="preserve"> </w:t>
      </w:r>
      <w:r w:rsidR="00E2596C" w:rsidRPr="001D5A91">
        <w:rPr>
          <w:sz w:val="28"/>
          <w:szCs w:val="28"/>
        </w:rPr>
        <w:t>вогневих груп мінометних розрахунків, мобільних командних пун</w:t>
      </w:r>
      <w:r>
        <w:rPr>
          <w:sz w:val="28"/>
          <w:szCs w:val="28"/>
        </w:rPr>
        <w:t>ктів та пунктів управління тощо;</w:t>
      </w:r>
    </w:p>
    <w:p w:rsidR="00EE7BF8" w:rsidRDefault="00EE7BF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іншого спеціалізованого обладнання та пристроїв для потреб сил безпеки та оборони України</w:t>
      </w:r>
      <w:r>
        <w:rPr>
          <w:sz w:val="28"/>
          <w:szCs w:val="28"/>
        </w:rPr>
        <w:t>;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lastRenderedPageBreak/>
        <w:t>2) мають місцезнаходження на території Запорізької області, окрім територій, які віднесені до тимчасово окупованих Російською Федерацією територій України, відповідно до наказу Міністерства з питань реінтеграції тимчасово окупованих територій України від 22 грудня 2022 року № 309 «Про затвердження Переліку територій, на яких ведуться (велися) бойові дії або тимчасово окупованих Російською Федерацією», який зареєстрований в Міністерстві юстиції України 23 грудня 2022 року за № 1668/39004;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3) створили</w:t>
      </w:r>
      <w:r w:rsidR="00A03674">
        <w:rPr>
          <w:sz w:val="28"/>
          <w:szCs w:val="28"/>
        </w:rPr>
        <w:t xml:space="preserve"> </w:t>
      </w:r>
      <w:r w:rsidRPr="001D5A91">
        <w:rPr>
          <w:sz w:val="28"/>
          <w:szCs w:val="28"/>
        </w:rPr>
        <w:t>/</w:t>
      </w:r>
      <w:r w:rsidR="00A03674">
        <w:rPr>
          <w:sz w:val="28"/>
          <w:szCs w:val="28"/>
        </w:rPr>
        <w:t xml:space="preserve"> </w:t>
      </w:r>
      <w:r w:rsidRPr="001D5A91">
        <w:rPr>
          <w:sz w:val="28"/>
          <w:szCs w:val="28"/>
        </w:rPr>
        <w:t>зобов’язуються створити не менше двох нових робочих місць під час дії воєнного стану на дату подачі заявки на участь у Конкурсному відборі;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4) не мають заборгованості з платежів, контроль за справлянням яких покладено на контролюючі органи.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2. Суб’єктам </w:t>
      </w:r>
      <w:r w:rsidR="00DA0203">
        <w:rPr>
          <w:sz w:val="28"/>
          <w:szCs w:val="28"/>
        </w:rPr>
        <w:t>підприємництва</w:t>
      </w:r>
      <w:r w:rsidRPr="001D5A91">
        <w:rPr>
          <w:sz w:val="28"/>
          <w:szCs w:val="28"/>
        </w:rPr>
        <w:t>, які засновані, у тому числі внутрішньо переміщеними особами, особами з інвалідністю або ветеранами війни, та на яких працюють, у тому числі внутрішньо переміщені особи, особи з інвалідністю або ветерани війни, надається перевага під час визначення переможців Конкурсного відбору.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3. Суб’єкт </w:t>
      </w:r>
      <w:r w:rsidR="00DA0203">
        <w:rPr>
          <w:sz w:val="28"/>
          <w:szCs w:val="28"/>
        </w:rPr>
        <w:t>підприємництва</w:t>
      </w:r>
      <w:r w:rsidRPr="001D5A91">
        <w:rPr>
          <w:sz w:val="28"/>
          <w:szCs w:val="28"/>
        </w:rPr>
        <w:t xml:space="preserve"> може отримати </w:t>
      </w:r>
      <w:r w:rsidR="00926CAC">
        <w:rPr>
          <w:sz w:val="28"/>
          <w:szCs w:val="28"/>
        </w:rPr>
        <w:t>Ґрант</w:t>
      </w:r>
      <w:r w:rsidRPr="001D5A91">
        <w:rPr>
          <w:sz w:val="28"/>
          <w:szCs w:val="28"/>
        </w:rPr>
        <w:t>ову підтримку лише один раз протягом року.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4. </w:t>
      </w:r>
      <w:r w:rsidR="00926CAC">
        <w:rPr>
          <w:sz w:val="28"/>
          <w:szCs w:val="28"/>
        </w:rPr>
        <w:t>Ґрант</w:t>
      </w:r>
      <w:r w:rsidRPr="001D5A91">
        <w:rPr>
          <w:sz w:val="28"/>
          <w:szCs w:val="28"/>
        </w:rPr>
        <w:t xml:space="preserve">ова підтримка не надається суб’єктам </w:t>
      </w:r>
      <w:r w:rsidR="00DA0203">
        <w:rPr>
          <w:sz w:val="28"/>
          <w:szCs w:val="28"/>
        </w:rPr>
        <w:t>підприємництва</w:t>
      </w:r>
      <w:r w:rsidRPr="001D5A91">
        <w:rPr>
          <w:sz w:val="28"/>
          <w:szCs w:val="28"/>
        </w:rPr>
        <w:t xml:space="preserve"> у разі, якщо вони:</w:t>
      </w:r>
    </w:p>
    <w:p w:rsidR="004469BA" w:rsidRPr="001D5A91" w:rsidRDefault="004469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Default="00E2596C" w:rsidP="004469BA">
      <w:pPr>
        <w:pStyle w:val="a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6C7F65">
        <w:rPr>
          <w:sz w:val="28"/>
          <w:szCs w:val="28"/>
        </w:rPr>
        <w:t>підпадають під обмеження, визначені статтею 13 Закону України «Про розвиток та державну підтримку малого і середнього підприємництва в Україні»;</w:t>
      </w:r>
    </w:p>
    <w:p w:rsidR="004469BA" w:rsidRPr="006C7F65" w:rsidRDefault="004469BA" w:rsidP="004469BA">
      <w:pPr>
        <w:pStyle w:val="ac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8"/>
          <w:szCs w:val="28"/>
        </w:rPr>
      </w:pPr>
    </w:p>
    <w:p w:rsidR="00C54CEB" w:rsidRPr="001D5A91" w:rsidRDefault="00E2596C" w:rsidP="00446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мають місцезнаходження за межами території Запорізької області.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  <w:r w:rsidRPr="001D5A91">
        <w:rPr>
          <w:b/>
          <w:sz w:val="28"/>
          <w:szCs w:val="28"/>
        </w:rPr>
        <w:t xml:space="preserve">ІІІ. </w:t>
      </w:r>
      <w:bookmarkStart w:id="0" w:name="gjdgxs" w:colFirst="0" w:colLast="0"/>
      <w:bookmarkEnd w:id="0"/>
      <w:r w:rsidRPr="001D5A91">
        <w:rPr>
          <w:b/>
          <w:sz w:val="28"/>
          <w:szCs w:val="28"/>
        </w:rPr>
        <w:t>Порядок проведення Конкурсного відбору та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  <w:r w:rsidRPr="001D5A91">
        <w:rPr>
          <w:b/>
          <w:sz w:val="28"/>
          <w:szCs w:val="28"/>
        </w:rPr>
        <w:t>визначення переможців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1. Організатором Конкурсного відбору є Управління оборонної роботи Запорізької обласної державної адміністрації.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Відповідальним виконавцем за підготовку та проведення Конкурсного відбору є </w:t>
      </w:r>
      <w:r w:rsidR="00D0733C">
        <w:rPr>
          <w:sz w:val="28"/>
          <w:szCs w:val="28"/>
        </w:rPr>
        <w:t>КП «ІОТ» ЗОР</w:t>
      </w:r>
      <w:r w:rsidRPr="001D5A91">
        <w:rPr>
          <w:sz w:val="28"/>
          <w:szCs w:val="28"/>
        </w:rPr>
        <w:t>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2. Конкурсний відбір, за результатами якого надається </w:t>
      </w:r>
      <w:r w:rsidR="00926CAC">
        <w:rPr>
          <w:sz w:val="28"/>
          <w:szCs w:val="28"/>
        </w:rPr>
        <w:t>Ґрант</w:t>
      </w:r>
      <w:r w:rsidRPr="001D5A91">
        <w:rPr>
          <w:sz w:val="28"/>
          <w:szCs w:val="28"/>
        </w:rPr>
        <w:t>ова підтримка</w:t>
      </w:r>
      <w:r w:rsidR="004469BA">
        <w:rPr>
          <w:sz w:val="28"/>
          <w:szCs w:val="28"/>
        </w:rPr>
        <w:t>,</w:t>
      </w:r>
      <w:r w:rsidRPr="001D5A91">
        <w:rPr>
          <w:sz w:val="28"/>
          <w:szCs w:val="28"/>
        </w:rPr>
        <w:t xml:space="preserve"> здійснюється Конкурсною комісією з визначення суб’єктів підприємництва, яким надається </w:t>
      </w:r>
      <w:r w:rsidR="00926CAC">
        <w:rPr>
          <w:sz w:val="28"/>
          <w:szCs w:val="28"/>
        </w:rPr>
        <w:t>ґрант</w:t>
      </w:r>
      <w:r w:rsidRPr="001D5A91">
        <w:rPr>
          <w:sz w:val="28"/>
          <w:szCs w:val="28"/>
        </w:rPr>
        <w:t xml:space="preserve">ова підтримка на відкриття та </w:t>
      </w:r>
      <w:r w:rsidR="00C77355">
        <w:rPr>
          <w:sz w:val="28"/>
          <w:szCs w:val="28"/>
        </w:rPr>
        <w:t xml:space="preserve">розвиток суб’єктів </w:t>
      </w:r>
      <w:r w:rsidR="00C77355">
        <w:rPr>
          <w:sz w:val="28"/>
          <w:szCs w:val="28"/>
        </w:rPr>
        <w:lastRenderedPageBreak/>
        <w:t>підприємництва</w:t>
      </w:r>
      <w:r w:rsidRPr="001D5A91">
        <w:rPr>
          <w:sz w:val="28"/>
          <w:szCs w:val="28"/>
        </w:rPr>
        <w:t xml:space="preserve"> з виробництва товарів подвійного призначення, </w:t>
      </w:r>
      <w:r w:rsidR="00D0733C">
        <w:rPr>
          <w:sz w:val="28"/>
          <w:szCs w:val="28"/>
        </w:rPr>
        <w:t>у тому числі безпілотних літальних апаратів</w:t>
      </w:r>
      <w:r w:rsidRPr="001D5A91">
        <w:rPr>
          <w:sz w:val="28"/>
          <w:szCs w:val="28"/>
        </w:rPr>
        <w:t xml:space="preserve"> (далі – Конкурсна комісія).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Персональний склад Конкурсної комісії затверджується розпорядженням голови Запорізької обласної державної адміністрації.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3. </w:t>
      </w:r>
      <w:r w:rsidR="00D0733C">
        <w:rPr>
          <w:sz w:val="28"/>
          <w:szCs w:val="28"/>
        </w:rPr>
        <w:t>КП «ІОТ» ЗОР</w:t>
      </w:r>
      <w:r w:rsidRPr="001D5A91">
        <w:rPr>
          <w:sz w:val="28"/>
          <w:szCs w:val="28"/>
        </w:rPr>
        <w:t xml:space="preserve"> готує оголошення про проведення Конкурсного відбору та не пізніше ніж за 30</w:t>
      </w:r>
      <w:r w:rsidR="004469BA">
        <w:rPr>
          <w:sz w:val="28"/>
          <w:szCs w:val="28"/>
        </w:rPr>
        <w:t>-ть</w:t>
      </w:r>
      <w:r w:rsidRPr="001D5A91">
        <w:rPr>
          <w:sz w:val="28"/>
          <w:szCs w:val="28"/>
        </w:rPr>
        <w:t xml:space="preserve"> календарних днів до дати проведення Конкурсного відбору оприлюднює його в медіа.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В оголошенні зазначається: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загальна інформація про Конкурсний відбір (мета, обсяг фінансової підтримки);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початок та умови проведення Конкурсного відбору;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форма заяви, перелік необхідних документів для участі у Конкурсному відборі та строки їх подання;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поштова адреса, за якою приймаються документи на участь у Конкурсному відборі, та контактні номери телефонів для отримання довідкової інформації.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4. Для участі у Конкурсному відборі суб’єкти </w:t>
      </w:r>
      <w:r w:rsidR="00DA0203">
        <w:rPr>
          <w:sz w:val="28"/>
          <w:szCs w:val="28"/>
        </w:rPr>
        <w:t>підприємництва</w:t>
      </w:r>
      <w:r w:rsidRPr="001D5A91">
        <w:rPr>
          <w:sz w:val="28"/>
          <w:szCs w:val="28"/>
        </w:rPr>
        <w:t xml:space="preserve"> подають до </w:t>
      </w:r>
      <w:r w:rsidR="00D0733C">
        <w:rPr>
          <w:sz w:val="28"/>
          <w:szCs w:val="28"/>
        </w:rPr>
        <w:t>КП «ІОТ» ЗОР</w:t>
      </w:r>
      <w:r w:rsidRPr="001D5A91">
        <w:rPr>
          <w:sz w:val="28"/>
          <w:szCs w:val="28"/>
        </w:rPr>
        <w:t xml:space="preserve"> такі документи:</w:t>
      </w:r>
    </w:p>
    <w:p w:rsidR="004469BA" w:rsidRPr="001D5A91" w:rsidRDefault="004469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1) заяв</w:t>
      </w:r>
      <w:r w:rsidR="00460017">
        <w:rPr>
          <w:sz w:val="28"/>
          <w:szCs w:val="28"/>
        </w:rPr>
        <w:t>а</w:t>
      </w:r>
      <w:r w:rsidRPr="001D5A91">
        <w:rPr>
          <w:sz w:val="28"/>
          <w:szCs w:val="28"/>
        </w:rPr>
        <w:t>-анкет</w:t>
      </w:r>
      <w:r w:rsidR="00460017">
        <w:rPr>
          <w:sz w:val="28"/>
          <w:szCs w:val="28"/>
        </w:rPr>
        <w:t>а</w:t>
      </w:r>
      <w:r w:rsidRPr="001D5A91">
        <w:rPr>
          <w:sz w:val="28"/>
          <w:szCs w:val="28"/>
        </w:rPr>
        <w:t xml:space="preserve"> на участь у Конкурсному відборі (Додаток 1 до цього Порядку);</w:t>
      </w:r>
    </w:p>
    <w:p w:rsidR="004469BA" w:rsidRPr="001D5A91" w:rsidRDefault="004469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2) проєкт розвитку бізнесу (Додаток 2 до цього Порядку);</w:t>
      </w:r>
    </w:p>
    <w:p w:rsidR="004469BA" w:rsidRDefault="004469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3) кошторис витрат </w:t>
      </w:r>
      <w:r w:rsidR="005B5E9A">
        <w:rPr>
          <w:sz w:val="28"/>
          <w:szCs w:val="28"/>
        </w:rPr>
        <w:t>(к</w:t>
      </w:r>
      <w:r w:rsidRPr="001D5A91">
        <w:rPr>
          <w:sz w:val="28"/>
          <w:szCs w:val="28"/>
        </w:rPr>
        <w:t>ошторис формується на загальний період, який не перевищує шести місяців, але не може бути меншим, ніж один місяць</w:t>
      </w:r>
      <w:r w:rsidR="005B5E9A">
        <w:rPr>
          <w:sz w:val="28"/>
          <w:szCs w:val="28"/>
        </w:rPr>
        <w:t>);</w:t>
      </w:r>
    </w:p>
    <w:p w:rsidR="004469BA" w:rsidRDefault="004469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4) гарантійний лист Заявника щодо належного дотримання вимог та критеріїв використання </w:t>
      </w:r>
      <w:r w:rsidR="00926CAC">
        <w:rPr>
          <w:sz w:val="28"/>
          <w:szCs w:val="28"/>
        </w:rPr>
        <w:t>Ґрант</w:t>
      </w:r>
      <w:r w:rsidRPr="001D5A91">
        <w:rPr>
          <w:sz w:val="28"/>
          <w:szCs w:val="28"/>
        </w:rPr>
        <w:t>ової підтримки (Додаток 3 до цього Порядку)</w:t>
      </w:r>
      <w:r w:rsidR="005B5E9A">
        <w:rPr>
          <w:sz w:val="28"/>
          <w:szCs w:val="28"/>
        </w:rPr>
        <w:t>;</w:t>
      </w:r>
    </w:p>
    <w:p w:rsidR="004469BA" w:rsidRDefault="004469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5) довідк</w:t>
      </w:r>
      <w:r w:rsidR="00460017">
        <w:rPr>
          <w:sz w:val="28"/>
          <w:szCs w:val="28"/>
        </w:rPr>
        <w:t>а</w:t>
      </w:r>
      <w:r w:rsidRPr="001D5A91">
        <w:rPr>
          <w:sz w:val="28"/>
          <w:szCs w:val="28"/>
        </w:rPr>
        <w:t xml:space="preserve"> про відсутність заборгованості зі сплати податків, зборів, платежів;</w:t>
      </w:r>
    </w:p>
    <w:p w:rsidR="004469BA" w:rsidRDefault="004469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6) витяг з Єдиного державного реєстру юридичних осіб, фізичних осіб-підприємців та громадських формувань (для діючих заявників);</w:t>
      </w:r>
    </w:p>
    <w:p w:rsidR="004469BA" w:rsidRDefault="004469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7) копі</w:t>
      </w:r>
      <w:r w:rsidR="00460017">
        <w:rPr>
          <w:sz w:val="28"/>
          <w:szCs w:val="28"/>
        </w:rPr>
        <w:t>я</w:t>
      </w:r>
      <w:r w:rsidRPr="001D5A91">
        <w:rPr>
          <w:sz w:val="28"/>
          <w:szCs w:val="28"/>
        </w:rPr>
        <w:t xml:space="preserve"> установчого документа суб’єкта </w:t>
      </w:r>
      <w:r w:rsidR="00DA0203">
        <w:rPr>
          <w:sz w:val="28"/>
          <w:szCs w:val="28"/>
        </w:rPr>
        <w:t>підприємництва</w:t>
      </w:r>
      <w:r w:rsidRPr="001D5A91">
        <w:rPr>
          <w:sz w:val="28"/>
          <w:szCs w:val="28"/>
        </w:rPr>
        <w:t xml:space="preserve"> (для діючих юридичних осіб); </w:t>
      </w:r>
    </w:p>
    <w:p w:rsidR="004469BA" w:rsidRDefault="004469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8) копі</w:t>
      </w:r>
      <w:r w:rsidR="00460017">
        <w:rPr>
          <w:sz w:val="28"/>
          <w:szCs w:val="28"/>
        </w:rPr>
        <w:t>я</w:t>
      </w:r>
      <w:r w:rsidRPr="001D5A91">
        <w:rPr>
          <w:sz w:val="28"/>
          <w:szCs w:val="28"/>
        </w:rPr>
        <w:t xml:space="preserve"> документа, що посвідчує особу </w:t>
      </w:r>
      <w:r w:rsidR="00460017">
        <w:rPr>
          <w:sz w:val="28"/>
          <w:szCs w:val="28"/>
        </w:rPr>
        <w:t xml:space="preserve">та підтверджує </w:t>
      </w:r>
      <w:r w:rsidRPr="001D5A91">
        <w:rPr>
          <w:sz w:val="28"/>
          <w:szCs w:val="28"/>
        </w:rPr>
        <w:t>громадян</w:t>
      </w:r>
      <w:r w:rsidR="00460017">
        <w:rPr>
          <w:sz w:val="28"/>
          <w:szCs w:val="28"/>
        </w:rPr>
        <w:t>ство</w:t>
      </w:r>
      <w:r w:rsidRPr="001D5A91">
        <w:rPr>
          <w:sz w:val="28"/>
          <w:szCs w:val="28"/>
        </w:rPr>
        <w:t xml:space="preserve"> України (для </w:t>
      </w:r>
      <w:r w:rsidR="00460017" w:rsidRPr="001D5A91">
        <w:rPr>
          <w:sz w:val="28"/>
          <w:szCs w:val="28"/>
        </w:rPr>
        <w:t>фізичних осіб-підприємців</w:t>
      </w:r>
      <w:r w:rsidRPr="001D5A91">
        <w:rPr>
          <w:sz w:val="28"/>
          <w:szCs w:val="28"/>
        </w:rPr>
        <w:t>);</w:t>
      </w:r>
    </w:p>
    <w:p w:rsidR="004469BA" w:rsidRDefault="004469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lastRenderedPageBreak/>
        <w:t>9) копі</w:t>
      </w:r>
      <w:r w:rsidR="00460017">
        <w:rPr>
          <w:sz w:val="28"/>
          <w:szCs w:val="28"/>
        </w:rPr>
        <w:t>я</w:t>
      </w:r>
      <w:r w:rsidRPr="001D5A91">
        <w:rPr>
          <w:sz w:val="28"/>
          <w:szCs w:val="28"/>
        </w:rPr>
        <w:t xml:space="preserve"> реєстраційного номера облікової картки платника податків або сері</w:t>
      </w:r>
      <w:r w:rsidR="00460017">
        <w:rPr>
          <w:sz w:val="28"/>
          <w:szCs w:val="28"/>
        </w:rPr>
        <w:t>я</w:t>
      </w:r>
      <w:r w:rsidRPr="001D5A91">
        <w:rPr>
          <w:sz w:val="28"/>
          <w:szCs w:val="28"/>
        </w:rPr>
        <w:t xml:space="preserve"> (за 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(для </w:t>
      </w:r>
      <w:r w:rsidR="00460017" w:rsidRPr="001D5A91">
        <w:rPr>
          <w:sz w:val="28"/>
          <w:szCs w:val="28"/>
        </w:rPr>
        <w:t>фізичних осіб-підприємців</w:t>
      </w:r>
      <w:r w:rsidRPr="001D5A91">
        <w:rPr>
          <w:sz w:val="28"/>
          <w:szCs w:val="28"/>
        </w:rPr>
        <w:t>);</w:t>
      </w:r>
    </w:p>
    <w:p w:rsidR="004469BA" w:rsidRDefault="004469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 w:rsidP="005B5E9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10)</w:t>
      </w:r>
      <w:r w:rsidR="005B5E9A">
        <w:rPr>
          <w:sz w:val="28"/>
          <w:szCs w:val="28"/>
        </w:rPr>
        <w:t xml:space="preserve"> </w:t>
      </w:r>
      <w:r w:rsidRPr="001D5A91">
        <w:rPr>
          <w:sz w:val="28"/>
          <w:szCs w:val="28"/>
        </w:rPr>
        <w:t>підтверджувальні документи щодо наявності переваг під час визначення переможців Конкурсного відбору, зазначених у пункті 2 розділу ІІ цього Порядку;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Персональні дані осіб, отримані у зв’язку з реалізацією цього Порядку, збираються, обробляються та використовуються відповідно до Закону України «Про захист персональних даних».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5. Прийом заявок на отримання </w:t>
      </w:r>
      <w:r w:rsidR="00926CAC">
        <w:rPr>
          <w:sz w:val="28"/>
          <w:szCs w:val="28"/>
        </w:rPr>
        <w:t>Ґрант</w:t>
      </w:r>
      <w:r w:rsidRPr="001D5A91">
        <w:rPr>
          <w:sz w:val="28"/>
          <w:szCs w:val="28"/>
        </w:rPr>
        <w:t xml:space="preserve">ової підтримки триває на період дії </w:t>
      </w:r>
      <w:r w:rsidR="0087474B">
        <w:rPr>
          <w:sz w:val="28"/>
          <w:szCs w:val="28"/>
        </w:rPr>
        <w:t xml:space="preserve">Програми </w:t>
      </w:r>
      <w:r w:rsidRPr="001D5A91">
        <w:rPr>
          <w:sz w:val="28"/>
          <w:szCs w:val="28"/>
        </w:rPr>
        <w:t>за наявності фінансового ресурсу.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6. Після надходження документів </w:t>
      </w:r>
      <w:r w:rsidR="00D0733C">
        <w:rPr>
          <w:sz w:val="28"/>
          <w:szCs w:val="28"/>
        </w:rPr>
        <w:t>КП «ІОТ» ЗОР</w:t>
      </w:r>
      <w:r w:rsidRPr="001D5A91">
        <w:rPr>
          <w:sz w:val="28"/>
          <w:szCs w:val="28"/>
        </w:rPr>
        <w:t>:</w:t>
      </w:r>
    </w:p>
    <w:p w:rsidR="00C54CEB" w:rsidRPr="00A43BED" w:rsidRDefault="00E2596C" w:rsidP="000C525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43BED">
        <w:rPr>
          <w:sz w:val="28"/>
          <w:szCs w:val="28"/>
        </w:rPr>
        <w:t>реєструє їх в журналі обліку реєстрації вхідних документів;</w:t>
      </w:r>
    </w:p>
    <w:p w:rsidR="00C54CEB" w:rsidRPr="00A43BED" w:rsidRDefault="00E2596C" w:rsidP="000C525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43BED">
        <w:rPr>
          <w:sz w:val="28"/>
          <w:szCs w:val="28"/>
        </w:rPr>
        <w:t>перевіряє наявність повного пакету документів;</w:t>
      </w:r>
    </w:p>
    <w:p w:rsidR="00C54CEB" w:rsidRPr="00A43BED" w:rsidRDefault="00E2596C" w:rsidP="000C525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43BED">
        <w:rPr>
          <w:sz w:val="28"/>
          <w:szCs w:val="28"/>
        </w:rPr>
        <w:t>готує висновок про відповідність документів вимогам, зазначеним у пункті 1 розділу ІІ цього Порядку;</w:t>
      </w:r>
    </w:p>
    <w:p w:rsidR="00C54CEB" w:rsidRPr="00A43BED" w:rsidRDefault="00E2596C" w:rsidP="000C525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43BED">
        <w:rPr>
          <w:sz w:val="28"/>
          <w:szCs w:val="28"/>
        </w:rPr>
        <w:t>здійснює попередній аналіз поданих документів;</w:t>
      </w:r>
    </w:p>
    <w:p w:rsidR="00C54CEB" w:rsidRPr="00A43BED" w:rsidRDefault="00E2596C" w:rsidP="000C525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43BED">
        <w:rPr>
          <w:sz w:val="28"/>
          <w:szCs w:val="28"/>
        </w:rPr>
        <w:t>забезпечує передачу документів Конкурсній комісії не пізніше п’яти робочих днів до дати проведення її засідання.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7. Учасники, які надали неповний пакет документів або </w:t>
      </w:r>
      <w:r w:rsidR="00A43BED">
        <w:rPr>
          <w:sz w:val="28"/>
          <w:szCs w:val="28"/>
        </w:rPr>
        <w:t>допустили помилки при заповненні форм</w:t>
      </w:r>
      <w:r w:rsidRPr="001D5A91">
        <w:rPr>
          <w:sz w:val="28"/>
          <w:szCs w:val="28"/>
        </w:rPr>
        <w:t>, мають право усунути недоліки та повторно подати документи протягом двох робочих днів з дня отримання відповідного повідомлення, але не пізніше дати проведення Конкурсного відбору.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8. Формування рейтингу поданих на конкурс проєктів </w:t>
      </w:r>
      <w:r w:rsidR="004469BA">
        <w:rPr>
          <w:sz w:val="28"/>
          <w:szCs w:val="28"/>
        </w:rPr>
        <w:t xml:space="preserve">Конкурсна </w:t>
      </w:r>
      <w:r w:rsidRPr="001D5A91">
        <w:rPr>
          <w:sz w:val="28"/>
          <w:szCs w:val="28"/>
        </w:rPr>
        <w:t>комісія проводить з врахуванням результатів попереднього аналіз</w:t>
      </w:r>
      <w:r w:rsidR="004469BA">
        <w:rPr>
          <w:sz w:val="28"/>
          <w:szCs w:val="28"/>
        </w:rPr>
        <w:t xml:space="preserve">у, а також можливої співбесіди </w:t>
      </w:r>
      <w:r w:rsidRPr="001D5A91">
        <w:rPr>
          <w:sz w:val="28"/>
          <w:szCs w:val="28"/>
        </w:rPr>
        <w:t>з автором проєкту (за потреби).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9. Конкурсна комісія проводить аналіз проєктів розвитку бізнесу щодо економічної ефективності та відповідності пріоритетам підтримки розвитку підприємництва.</w:t>
      </w:r>
    </w:p>
    <w:p w:rsidR="00EE43EB" w:rsidRPr="001D5A91" w:rsidRDefault="00EE43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10. Кожен член </w:t>
      </w:r>
      <w:r w:rsidR="004469BA">
        <w:rPr>
          <w:sz w:val="28"/>
          <w:szCs w:val="28"/>
        </w:rPr>
        <w:t>К</w:t>
      </w:r>
      <w:r w:rsidRPr="001D5A91">
        <w:rPr>
          <w:sz w:val="28"/>
          <w:szCs w:val="28"/>
        </w:rPr>
        <w:t>онкурсної комісії оцінює подані проєкти, виставляючи бали від 0 до 5. Визначається загальний бал проєкту згідно з формами оцінювання (Додаток 4 до цього Порядку)</w:t>
      </w:r>
      <w:r w:rsidR="00B12A73">
        <w:rPr>
          <w:sz w:val="28"/>
          <w:szCs w:val="28"/>
        </w:rPr>
        <w:t xml:space="preserve">, </w:t>
      </w:r>
      <w:r w:rsidRPr="001D5A91">
        <w:rPr>
          <w:sz w:val="28"/>
          <w:szCs w:val="28"/>
        </w:rPr>
        <w:t>відповідно до таких критеріїв:</w:t>
      </w:r>
    </w:p>
    <w:p w:rsidR="00C54CEB" w:rsidRPr="00A43BED" w:rsidRDefault="00B12A73" w:rsidP="000C525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43BED">
        <w:rPr>
          <w:sz w:val="28"/>
          <w:szCs w:val="28"/>
        </w:rPr>
        <w:t>в</w:t>
      </w:r>
      <w:r w:rsidR="00E2596C" w:rsidRPr="00A43BED">
        <w:rPr>
          <w:sz w:val="28"/>
          <w:szCs w:val="28"/>
        </w:rPr>
        <w:t xml:space="preserve">плив результатів реалізації проєкту на розвиток бізнесу, комерційний результат та економіку (збільшення прибутку, створення нових робочих місць, </w:t>
      </w:r>
      <w:r w:rsidR="00E2596C" w:rsidRPr="00A43BED">
        <w:rPr>
          <w:sz w:val="28"/>
          <w:szCs w:val="28"/>
        </w:rPr>
        <w:lastRenderedPageBreak/>
        <w:t>збільшення розміру сплачених податків та зборів, соціальний ефект тощо) – бали від 0 до 5</w:t>
      </w:r>
      <w:r w:rsidRPr="00A43BED">
        <w:rPr>
          <w:sz w:val="28"/>
          <w:szCs w:val="28"/>
        </w:rPr>
        <w:t>;</w:t>
      </w:r>
    </w:p>
    <w:p w:rsidR="00C54CEB" w:rsidRPr="00A43BED" w:rsidRDefault="00B12A73" w:rsidP="000C525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43BED">
        <w:rPr>
          <w:sz w:val="28"/>
          <w:szCs w:val="28"/>
        </w:rPr>
        <w:t>н</w:t>
      </w:r>
      <w:r w:rsidR="00E2596C" w:rsidRPr="00A43BED">
        <w:rPr>
          <w:sz w:val="28"/>
          <w:szCs w:val="28"/>
        </w:rPr>
        <w:t xml:space="preserve">аявність </w:t>
      </w:r>
      <w:proofErr w:type="spellStart"/>
      <w:r w:rsidR="00E2596C" w:rsidRPr="00A43BED">
        <w:rPr>
          <w:sz w:val="28"/>
          <w:szCs w:val="28"/>
        </w:rPr>
        <w:t>співфінансування</w:t>
      </w:r>
      <w:proofErr w:type="spellEnd"/>
      <w:r w:rsidR="00E2596C" w:rsidRPr="00A43BED">
        <w:rPr>
          <w:sz w:val="28"/>
          <w:szCs w:val="28"/>
        </w:rPr>
        <w:t xml:space="preserve"> – бали від 0 до 5</w:t>
      </w:r>
      <w:r w:rsidRPr="00A43BED">
        <w:rPr>
          <w:sz w:val="28"/>
          <w:szCs w:val="28"/>
        </w:rPr>
        <w:t>;</w:t>
      </w:r>
    </w:p>
    <w:p w:rsidR="00C54CEB" w:rsidRPr="00A43BED" w:rsidRDefault="00B12A73" w:rsidP="000C525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43BED">
        <w:rPr>
          <w:sz w:val="28"/>
          <w:szCs w:val="28"/>
        </w:rPr>
        <w:t>о</w:t>
      </w:r>
      <w:r w:rsidR="00E2596C" w:rsidRPr="00A43BED">
        <w:rPr>
          <w:sz w:val="28"/>
          <w:szCs w:val="28"/>
        </w:rPr>
        <w:t>чікувані результати від реалізації проєкту (нові ділові та комерційні контакти, просування продукту, залучення інвесторів, вихід на нові ринки) – бали від 0 до 5</w:t>
      </w:r>
      <w:r w:rsidRPr="00A43BED">
        <w:rPr>
          <w:sz w:val="28"/>
          <w:szCs w:val="28"/>
        </w:rPr>
        <w:t>;</w:t>
      </w:r>
    </w:p>
    <w:p w:rsidR="00C54CEB" w:rsidRPr="00A43BED" w:rsidRDefault="00B12A73" w:rsidP="000C525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A43BED">
        <w:rPr>
          <w:sz w:val="28"/>
          <w:szCs w:val="28"/>
        </w:rPr>
        <w:t>і</w:t>
      </w:r>
      <w:r w:rsidR="00E2596C" w:rsidRPr="00A43BED">
        <w:rPr>
          <w:sz w:val="28"/>
          <w:szCs w:val="28"/>
        </w:rPr>
        <w:t>нноваційність</w:t>
      </w:r>
      <w:proofErr w:type="spellEnd"/>
      <w:r w:rsidR="00E2596C" w:rsidRPr="00A43BED">
        <w:rPr>
          <w:sz w:val="28"/>
          <w:szCs w:val="28"/>
        </w:rPr>
        <w:t xml:space="preserve"> та унікальність проєкту; вплив результатів на обороноздатність країни та вирішення безпе</w:t>
      </w:r>
      <w:r w:rsidRPr="00A43BED">
        <w:rPr>
          <w:sz w:val="28"/>
          <w:szCs w:val="28"/>
        </w:rPr>
        <w:t>кових проблем – бали від 0 до 5;</w:t>
      </w:r>
    </w:p>
    <w:p w:rsidR="00C54CEB" w:rsidRPr="00A43BED" w:rsidRDefault="00B12A73" w:rsidP="000C525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43BED">
        <w:rPr>
          <w:sz w:val="28"/>
          <w:szCs w:val="28"/>
        </w:rPr>
        <w:t>н</w:t>
      </w:r>
      <w:r w:rsidR="00E2596C" w:rsidRPr="00A43BED">
        <w:rPr>
          <w:sz w:val="28"/>
          <w:szCs w:val="28"/>
        </w:rPr>
        <w:t>аявність у складі засновників осіб зі статусом внутрішньо переміщених осіб, осіб з інвалідністю, ветеранів війни – бали від 0 до 5</w:t>
      </w:r>
      <w:r w:rsidRPr="00A43BED">
        <w:rPr>
          <w:sz w:val="28"/>
          <w:szCs w:val="28"/>
        </w:rPr>
        <w:t>;</w:t>
      </w:r>
    </w:p>
    <w:p w:rsidR="00C54CEB" w:rsidRPr="00A43BED" w:rsidRDefault="00B12A73" w:rsidP="000C525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43BED">
        <w:rPr>
          <w:sz w:val="28"/>
          <w:szCs w:val="28"/>
        </w:rPr>
        <w:t>к</w:t>
      </w:r>
      <w:r w:rsidR="00E2596C" w:rsidRPr="00A43BED">
        <w:rPr>
          <w:sz w:val="28"/>
          <w:szCs w:val="28"/>
        </w:rPr>
        <w:t>ількість створюваних нових робочих місць під час дії воєнного стану в Україні – бали від 0 до 5</w:t>
      </w:r>
      <w:r w:rsidRPr="00A43BED">
        <w:rPr>
          <w:sz w:val="28"/>
          <w:szCs w:val="28"/>
        </w:rPr>
        <w:t>;</w:t>
      </w:r>
    </w:p>
    <w:p w:rsidR="00C54CEB" w:rsidRPr="00A43BED" w:rsidRDefault="00B12A73" w:rsidP="000C525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43BED">
        <w:rPr>
          <w:sz w:val="28"/>
          <w:szCs w:val="28"/>
        </w:rPr>
        <w:t>к</w:t>
      </w:r>
      <w:r w:rsidR="00E2596C" w:rsidRPr="00A43BED">
        <w:rPr>
          <w:sz w:val="28"/>
          <w:szCs w:val="28"/>
        </w:rPr>
        <w:t>ількість штатних працівників, у тому числі внутрішньо переміщених осіб, осіб з інвалідністю, ветеранів війни – бали від 0 до 5.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Сумарний бал вказується у протокольному рішенні Конкурсної комісії та за найвищою сумою балів визначаються переможці Конкурсного відбору. 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Кількість переможців Конкурсного відбору визначається Конкурсною комісією в межах обсягу фінансування, виділеного з обласного бюджету на реалізацію відповідного заходу Програми у відповідному бюджетному періоді.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У разі, якщо сума коштів на </w:t>
      </w:r>
      <w:r w:rsidR="00926CAC">
        <w:rPr>
          <w:sz w:val="28"/>
          <w:szCs w:val="28"/>
        </w:rPr>
        <w:t>Ґрант</w:t>
      </w:r>
      <w:r w:rsidRPr="001D5A91">
        <w:rPr>
          <w:sz w:val="28"/>
          <w:szCs w:val="28"/>
        </w:rPr>
        <w:t xml:space="preserve">ову підтримку за поданими заявками перевищує обсяг фінансування на відповідний бюджетний рік, </w:t>
      </w:r>
      <w:r w:rsidR="004469BA">
        <w:rPr>
          <w:sz w:val="28"/>
          <w:szCs w:val="28"/>
        </w:rPr>
        <w:t>її</w:t>
      </w:r>
      <w:r w:rsidRPr="001D5A91">
        <w:rPr>
          <w:sz w:val="28"/>
          <w:szCs w:val="28"/>
        </w:rPr>
        <w:t xml:space="preserve"> отримують ті суб’єкти </w:t>
      </w:r>
      <w:r w:rsidR="00DA0203">
        <w:rPr>
          <w:sz w:val="28"/>
          <w:szCs w:val="28"/>
        </w:rPr>
        <w:t>підприємництва</w:t>
      </w:r>
      <w:r w:rsidRPr="001D5A91">
        <w:rPr>
          <w:sz w:val="28"/>
          <w:szCs w:val="28"/>
        </w:rPr>
        <w:t xml:space="preserve">, які отримали найвищий бал за результатами Конкурсного відбору. 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На підставі протокольного рішення, розпорядженням голови Запорізької обласної державної адміністрації (далі – розпорядження) затверджуються переможці Конкурсного відбору.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Копія протокольного рішення надається (надсилається) </w:t>
      </w:r>
      <w:r w:rsidR="00D0733C">
        <w:rPr>
          <w:sz w:val="28"/>
          <w:szCs w:val="28"/>
        </w:rPr>
        <w:t>КП «ІОТ» ЗОР</w:t>
      </w:r>
      <w:r w:rsidRPr="001D5A91">
        <w:rPr>
          <w:sz w:val="28"/>
          <w:szCs w:val="28"/>
        </w:rPr>
        <w:t xml:space="preserve"> та кожному суб’єкту </w:t>
      </w:r>
      <w:r w:rsidR="00DA0203">
        <w:rPr>
          <w:sz w:val="28"/>
          <w:szCs w:val="28"/>
        </w:rPr>
        <w:t>підприємництва</w:t>
      </w:r>
      <w:r w:rsidRPr="001D5A91">
        <w:rPr>
          <w:sz w:val="28"/>
          <w:szCs w:val="28"/>
        </w:rPr>
        <w:t>, який брав участь у Конкурсному відборі протягом п’яти робочих днів після прийняття відповідного рішення Конкурсною комісією.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  <w:r w:rsidRPr="001D5A91">
        <w:rPr>
          <w:b/>
          <w:sz w:val="28"/>
          <w:szCs w:val="28"/>
        </w:rPr>
        <w:t xml:space="preserve">ІV. Порядок виплати </w:t>
      </w:r>
      <w:r w:rsidR="00926CAC">
        <w:rPr>
          <w:b/>
          <w:sz w:val="28"/>
          <w:szCs w:val="28"/>
        </w:rPr>
        <w:t>Ґрант</w:t>
      </w:r>
      <w:r w:rsidRPr="001D5A91">
        <w:rPr>
          <w:b/>
          <w:sz w:val="28"/>
          <w:szCs w:val="28"/>
        </w:rPr>
        <w:t>ової підтримки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1. Протягом п’яти робочих днів після отримання розпорядження </w:t>
      </w:r>
      <w:r w:rsidR="00D0733C">
        <w:rPr>
          <w:sz w:val="28"/>
          <w:szCs w:val="28"/>
        </w:rPr>
        <w:t>КП «ІОТ» ЗОР</w:t>
      </w:r>
      <w:r w:rsidRPr="001D5A91">
        <w:rPr>
          <w:sz w:val="28"/>
          <w:szCs w:val="28"/>
        </w:rPr>
        <w:t xml:space="preserve"> укладає договір з переможцями Конкурсного відбору, формує заявки на отримання коштів з обласного бюджету та подає їх до Управління оборонної роботи Запорізької обласної державної адміністрації.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Укладений договір є підставою для перерахування коштів з обласного бюджету відповідному суб’єкту </w:t>
      </w:r>
      <w:r w:rsidR="00DA0203">
        <w:rPr>
          <w:sz w:val="28"/>
          <w:szCs w:val="28"/>
        </w:rPr>
        <w:t>підприємництва</w:t>
      </w:r>
      <w:r w:rsidRPr="001D5A91">
        <w:rPr>
          <w:sz w:val="28"/>
          <w:szCs w:val="28"/>
        </w:rPr>
        <w:t>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2. Кошти з обласного бюджету перераховуються Департаментом фінансів Запорізької обласної державної адміністрації Управлінню оборонної роботи Запорізької обласної державної адмініс</w:t>
      </w:r>
      <w:bookmarkStart w:id="1" w:name="_GoBack"/>
      <w:bookmarkEnd w:id="1"/>
      <w:r w:rsidRPr="001D5A91">
        <w:rPr>
          <w:sz w:val="28"/>
          <w:szCs w:val="28"/>
        </w:rPr>
        <w:t xml:space="preserve">трації, в межах помісячного розпису </w:t>
      </w:r>
      <w:r w:rsidRPr="001D5A91">
        <w:rPr>
          <w:sz w:val="28"/>
          <w:szCs w:val="28"/>
        </w:rPr>
        <w:lastRenderedPageBreak/>
        <w:t>затверджених асигнувань на відповідний бюджетний період, відповідно до бюджетних зобов’язань.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3. Після отримання коштів обласного бюджету Управління оборонної роботи Запорізької обласної державної адміністрації протягом п’яти робочих днів перераховує ці кошти на казначейський рахунок </w:t>
      </w:r>
      <w:r w:rsidR="00D0733C">
        <w:rPr>
          <w:sz w:val="28"/>
          <w:szCs w:val="28"/>
        </w:rPr>
        <w:t>КП «ІОТ» ЗОР</w:t>
      </w:r>
      <w:r w:rsidRPr="001D5A91">
        <w:rPr>
          <w:sz w:val="28"/>
          <w:szCs w:val="28"/>
        </w:rPr>
        <w:t>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4. Після отримання від Управління оборонної роботи Запорізької обласної державної адміністрації коштів обласного бюджету, </w:t>
      </w:r>
      <w:r w:rsidR="00D0733C">
        <w:rPr>
          <w:sz w:val="28"/>
          <w:szCs w:val="28"/>
        </w:rPr>
        <w:t>КП «ІОТ» ЗОР</w:t>
      </w:r>
      <w:r w:rsidRPr="001D5A91">
        <w:rPr>
          <w:sz w:val="28"/>
          <w:szCs w:val="28"/>
        </w:rPr>
        <w:t xml:space="preserve"> надає платіжну інструкцію до Казначейства на перерахування бюджетних коштів переможцям Конкурсного відбору на їх банківські рахунки, відповідно до розпорядження та укладеного догово</w:t>
      </w:r>
      <w:r w:rsidR="00B12A73">
        <w:rPr>
          <w:sz w:val="28"/>
          <w:szCs w:val="28"/>
        </w:rPr>
        <w:t>ру протягом п’яти робочих днів.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5. Суб'єкти </w:t>
      </w:r>
      <w:r w:rsidR="00DA0203">
        <w:rPr>
          <w:sz w:val="28"/>
          <w:szCs w:val="28"/>
        </w:rPr>
        <w:t>підприємництва</w:t>
      </w:r>
      <w:r w:rsidRPr="001D5A91">
        <w:rPr>
          <w:sz w:val="28"/>
          <w:szCs w:val="28"/>
        </w:rPr>
        <w:t xml:space="preserve">, які отримали </w:t>
      </w:r>
      <w:r w:rsidR="00926CAC">
        <w:rPr>
          <w:sz w:val="28"/>
          <w:szCs w:val="28"/>
        </w:rPr>
        <w:t>Ґрант</w:t>
      </w:r>
      <w:r w:rsidRPr="001D5A91">
        <w:rPr>
          <w:sz w:val="28"/>
          <w:szCs w:val="28"/>
        </w:rPr>
        <w:t>ову підтримку, зобов’язані щоквартально до 10</w:t>
      </w:r>
      <w:r w:rsidR="004469BA">
        <w:rPr>
          <w:sz w:val="28"/>
          <w:szCs w:val="28"/>
        </w:rPr>
        <w:t>-го</w:t>
      </w:r>
      <w:r w:rsidRPr="001D5A91">
        <w:rPr>
          <w:sz w:val="28"/>
          <w:szCs w:val="28"/>
        </w:rPr>
        <w:t xml:space="preserve"> числа місяця наступного за звітним кварталом та до</w:t>
      </w:r>
      <w:r w:rsidR="004469BA">
        <w:rPr>
          <w:sz w:val="28"/>
          <w:szCs w:val="28"/>
        </w:rPr>
        <w:t xml:space="preserve">    </w:t>
      </w:r>
      <w:r w:rsidRPr="001D5A91">
        <w:rPr>
          <w:sz w:val="28"/>
          <w:szCs w:val="28"/>
        </w:rPr>
        <w:t xml:space="preserve"> 31</w:t>
      </w:r>
      <w:r w:rsidR="004469BA">
        <w:rPr>
          <w:sz w:val="28"/>
          <w:szCs w:val="28"/>
        </w:rPr>
        <w:t>-го</w:t>
      </w:r>
      <w:r w:rsidRPr="001D5A91">
        <w:rPr>
          <w:sz w:val="28"/>
          <w:szCs w:val="28"/>
        </w:rPr>
        <w:t xml:space="preserve"> грудня за поточний рік подати до Управління оборонної роботи Запорізької обласної державної адміністрації інформацію про результати реалізації </w:t>
      </w:r>
      <w:r w:rsidR="004469BA">
        <w:rPr>
          <w:sz w:val="28"/>
          <w:szCs w:val="28"/>
        </w:rPr>
        <w:t>Ґрант</w:t>
      </w:r>
      <w:r w:rsidR="004469BA" w:rsidRPr="001D5A91">
        <w:rPr>
          <w:sz w:val="28"/>
          <w:szCs w:val="28"/>
        </w:rPr>
        <w:t xml:space="preserve">ової </w:t>
      </w:r>
      <w:r w:rsidRPr="001D5A91">
        <w:rPr>
          <w:sz w:val="28"/>
          <w:szCs w:val="28"/>
        </w:rPr>
        <w:t xml:space="preserve">підтримки бізнесу (Додаток 5 до цього Порядку). 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  <w:r w:rsidRPr="001D5A91">
        <w:rPr>
          <w:b/>
          <w:sz w:val="28"/>
          <w:szCs w:val="28"/>
        </w:rPr>
        <w:t>V. Звітність та контроль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A03674" w:rsidRDefault="00E2596C" w:rsidP="00A03674">
      <w:pPr>
        <w:pStyle w:val="ac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A03674">
        <w:rPr>
          <w:sz w:val="28"/>
          <w:szCs w:val="28"/>
        </w:rPr>
        <w:t>Управління оборонної роботи Запорізької обласної державної адміністрації:</w:t>
      </w:r>
    </w:p>
    <w:p w:rsidR="004469BA" w:rsidRPr="001D5A91" w:rsidRDefault="004469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A03674" w:rsidRDefault="00E2596C" w:rsidP="00A03674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A03674">
        <w:rPr>
          <w:sz w:val="28"/>
          <w:szCs w:val="28"/>
        </w:rPr>
        <w:t>забезпечує щоквартальний моніторинг за станом використання бюджетних коштів відповідно до чинного законодавства;</w:t>
      </w:r>
    </w:p>
    <w:p w:rsidR="004469BA" w:rsidRDefault="004469BA" w:rsidP="00A0367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A03674" w:rsidRDefault="00E2596C" w:rsidP="00A03674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A03674">
        <w:rPr>
          <w:sz w:val="28"/>
          <w:szCs w:val="28"/>
        </w:rPr>
        <w:t xml:space="preserve">до </w:t>
      </w:r>
      <w:r w:rsidR="004469BA" w:rsidRPr="00A03674">
        <w:rPr>
          <w:sz w:val="28"/>
          <w:szCs w:val="28"/>
        </w:rPr>
        <w:t>0</w:t>
      </w:r>
      <w:r w:rsidRPr="00A03674">
        <w:rPr>
          <w:sz w:val="28"/>
          <w:szCs w:val="28"/>
        </w:rPr>
        <w:t>5</w:t>
      </w:r>
      <w:r w:rsidR="004469BA" w:rsidRPr="00A03674">
        <w:rPr>
          <w:sz w:val="28"/>
          <w:szCs w:val="28"/>
        </w:rPr>
        <w:t>-го</w:t>
      </w:r>
      <w:r w:rsidRPr="00A03674">
        <w:rPr>
          <w:sz w:val="28"/>
          <w:szCs w:val="28"/>
        </w:rPr>
        <w:t xml:space="preserve"> січня наступного року подає до Департаменту фінансів Запорізької обласної державної адміністрації інформацію про стан використання у поточному році бюджетних коштів, виділених на </w:t>
      </w:r>
      <w:r w:rsidR="00926CAC" w:rsidRPr="00A03674">
        <w:rPr>
          <w:sz w:val="28"/>
          <w:szCs w:val="28"/>
        </w:rPr>
        <w:t>Ґрант</w:t>
      </w:r>
      <w:r w:rsidRPr="00A03674">
        <w:rPr>
          <w:sz w:val="28"/>
          <w:szCs w:val="28"/>
        </w:rPr>
        <w:t>ову підтримку.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A03674" w:rsidRDefault="00E2596C" w:rsidP="00A03674">
      <w:pPr>
        <w:pStyle w:val="ac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8"/>
          <w:szCs w:val="28"/>
        </w:rPr>
      </w:pPr>
      <w:r w:rsidRPr="00A03674">
        <w:rPr>
          <w:sz w:val="28"/>
          <w:szCs w:val="28"/>
        </w:rPr>
        <w:t>Складання та подання фінансової і бюджетної звітності про використання коштів обласного бюджету, а також контроль за їх цільовим та ефективним використанням здійснюються в установленому чинним законодавством України порядку.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54CEB" w:rsidRPr="001D5A91" w:rsidRDefault="00A109C3">
      <w:pPr>
        <w:pBdr>
          <w:top w:val="nil"/>
          <w:left w:val="nil"/>
          <w:bottom w:val="nil"/>
          <w:right w:val="nil"/>
          <w:between w:val="nil"/>
        </w:pBdr>
        <w:ind w:right="278"/>
        <w:rPr>
          <w:sz w:val="28"/>
          <w:szCs w:val="28"/>
        </w:rPr>
      </w:pPr>
      <w:r>
        <w:rPr>
          <w:sz w:val="28"/>
          <w:szCs w:val="28"/>
        </w:rPr>
        <w:t>Н</w:t>
      </w:r>
      <w:r w:rsidR="00E2596C" w:rsidRPr="001D5A91">
        <w:rPr>
          <w:sz w:val="28"/>
          <w:szCs w:val="28"/>
        </w:rPr>
        <w:t xml:space="preserve">ачальник Управління 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right="278"/>
        <w:rPr>
          <w:sz w:val="28"/>
          <w:szCs w:val="28"/>
        </w:rPr>
      </w:pPr>
      <w:r w:rsidRPr="001D5A91">
        <w:rPr>
          <w:sz w:val="28"/>
          <w:szCs w:val="28"/>
        </w:rPr>
        <w:t xml:space="preserve">оборонної роботи Запорізької </w:t>
      </w:r>
    </w:p>
    <w:p w:rsidR="00C54CEB" w:rsidRPr="001D5A91" w:rsidRDefault="00E2596C">
      <w:pPr>
        <w:pBdr>
          <w:top w:val="nil"/>
          <w:left w:val="nil"/>
          <w:bottom w:val="nil"/>
          <w:right w:val="nil"/>
          <w:between w:val="nil"/>
        </w:pBdr>
        <w:ind w:right="278"/>
        <w:rPr>
          <w:sz w:val="28"/>
          <w:szCs w:val="28"/>
        </w:rPr>
      </w:pPr>
      <w:r w:rsidRPr="001D5A91">
        <w:rPr>
          <w:sz w:val="28"/>
          <w:szCs w:val="28"/>
        </w:rPr>
        <w:t>обласної державної адміністрації</w:t>
      </w:r>
      <w:r w:rsidRPr="001D5A91">
        <w:rPr>
          <w:sz w:val="28"/>
          <w:szCs w:val="28"/>
        </w:rPr>
        <w:tab/>
      </w:r>
      <w:r w:rsidRPr="001D5A91">
        <w:rPr>
          <w:sz w:val="28"/>
          <w:szCs w:val="28"/>
        </w:rPr>
        <w:tab/>
      </w:r>
      <w:r w:rsidRPr="001D5A91">
        <w:rPr>
          <w:sz w:val="28"/>
          <w:szCs w:val="28"/>
        </w:rPr>
        <w:tab/>
      </w:r>
      <w:r w:rsidRPr="001D5A91">
        <w:rPr>
          <w:sz w:val="28"/>
          <w:szCs w:val="28"/>
        </w:rPr>
        <w:tab/>
        <w:t>Максим ГАЛУЦЬКИЙ</w:t>
      </w:r>
    </w:p>
    <w:p w:rsidR="00C54CEB" w:rsidRPr="001D5A91" w:rsidRDefault="00C54CEB">
      <w:pPr>
        <w:pBdr>
          <w:top w:val="nil"/>
          <w:left w:val="nil"/>
          <w:bottom w:val="nil"/>
          <w:right w:val="nil"/>
          <w:between w:val="nil"/>
        </w:pBdr>
        <w:ind w:right="-1"/>
        <w:rPr>
          <w:sz w:val="28"/>
          <w:szCs w:val="28"/>
        </w:rPr>
      </w:pPr>
    </w:p>
    <w:sectPr w:rsidR="00C54CEB" w:rsidRPr="001D5A91" w:rsidSect="00926CAC">
      <w:headerReference w:type="default" r:id="rId7"/>
      <w:pgSz w:w="11906" w:h="16838"/>
      <w:pgMar w:top="1134" w:right="70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F1" w:rsidRDefault="00EB44F1">
      <w:r>
        <w:separator/>
      </w:r>
    </w:p>
  </w:endnote>
  <w:endnote w:type="continuationSeparator" w:id="0">
    <w:p w:rsidR="00EB44F1" w:rsidRDefault="00EB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F1" w:rsidRDefault="00EB44F1">
      <w:r>
        <w:separator/>
      </w:r>
    </w:p>
  </w:footnote>
  <w:footnote w:type="continuationSeparator" w:id="0">
    <w:p w:rsidR="00EB44F1" w:rsidRDefault="00EB4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017" w:rsidRDefault="0046001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E43EB">
      <w:rPr>
        <w:noProof/>
        <w:color w:val="000000"/>
        <w:sz w:val="24"/>
        <w:szCs w:val="24"/>
      </w:rPr>
      <w:t>7</w:t>
    </w:r>
    <w:r>
      <w:rPr>
        <w:color w:val="000000"/>
        <w:sz w:val="24"/>
        <w:szCs w:val="24"/>
      </w:rPr>
      <w:fldChar w:fldCharType="end"/>
    </w:r>
  </w:p>
  <w:p w:rsidR="00460017" w:rsidRDefault="0046001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6F19"/>
    <w:multiLevelType w:val="hybridMultilevel"/>
    <w:tmpl w:val="1F7E996A"/>
    <w:lvl w:ilvl="0" w:tplc="91BA32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B74407"/>
    <w:multiLevelType w:val="hybridMultilevel"/>
    <w:tmpl w:val="0DDCFA2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893848"/>
    <w:multiLevelType w:val="hybridMultilevel"/>
    <w:tmpl w:val="F28A1974"/>
    <w:lvl w:ilvl="0" w:tplc="3126FD6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222A10"/>
    <w:multiLevelType w:val="hybridMultilevel"/>
    <w:tmpl w:val="FBEA0798"/>
    <w:lvl w:ilvl="0" w:tplc="B574C2C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4C10E9"/>
    <w:multiLevelType w:val="multilevel"/>
    <w:tmpl w:val="925652D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0" w:firstLine="709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0" w:firstLine="709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0" w:firstLine="709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0" w:firstLine="709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0" w:firstLine="709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0" w:firstLine="709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0" w:firstLine="709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0" w:firstLine="709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5" w15:restartNumberingAfterBreak="0">
    <w:nsid w:val="43D17B31"/>
    <w:multiLevelType w:val="hybridMultilevel"/>
    <w:tmpl w:val="D70CA22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E163B7"/>
    <w:multiLevelType w:val="multilevel"/>
    <w:tmpl w:val="8260FAAE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B047C11"/>
    <w:multiLevelType w:val="hybridMultilevel"/>
    <w:tmpl w:val="D2D83EE4"/>
    <w:lvl w:ilvl="0" w:tplc="7BD2A8C4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895A5C"/>
    <w:multiLevelType w:val="hybridMultilevel"/>
    <w:tmpl w:val="703E9C7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EB"/>
    <w:rsid w:val="00052C52"/>
    <w:rsid w:val="000B2F02"/>
    <w:rsid w:val="000C5259"/>
    <w:rsid w:val="00177E6F"/>
    <w:rsid w:val="001C0DCA"/>
    <w:rsid w:val="001D5A91"/>
    <w:rsid w:val="001F66E3"/>
    <w:rsid w:val="002F7A95"/>
    <w:rsid w:val="00395727"/>
    <w:rsid w:val="004469BA"/>
    <w:rsid w:val="00460017"/>
    <w:rsid w:val="004B213D"/>
    <w:rsid w:val="005A048A"/>
    <w:rsid w:val="005B5E9A"/>
    <w:rsid w:val="005C620F"/>
    <w:rsid w:val="0063420E"/>
    <w:rsid w:val="006737B7"/>
    <w:rsid w:val="006757C2"/>
    <w:rsid w:val="006C7F65"/>
    <w:rsid w:val="00706585"/>
    <w:rsid w:val="0079118F"/>
    <w:rsid w:val="0087474B"/>
    <w:rsid w:val="009029FF"/>
    <w:rsid w:val="00926CAC"/>
    <w:rsid w:val="00963503"/>
    <w:rsid w:val="0099686F"/>
    <w:rsid w:val="00A03674"/>
    <w:rsid w:val="00A109C3"/>
    <w:rsid w:val="00A43BED"/>
    <w:rsid w:val="00B11801"/>
    <w:rsid w:val="00B12A73"/>
    <w:rsid w:val="00B15442"/>
    <w:rsid w:val="00B412BE"/>
    <w:rsid w:val="00C367E8"/>
    <w:rsid w:val="00C54CEB"/>
    <w:rsid w:val="00C77355"/>
    <w:rsid w:val="00D04ECC"/>
    <w:rsid w:val="00D0733C"/>
    <w:rsid w:val="00D11249"/>
    <w:rsid w:val="00D5232F"/>
    <w:rsid w:val="00D80542"/>
    <w:rsid w:val="00DA0203"/>
    <w:rsid w:val="00E2596C"/>
    <w:rsid w:val="00E64A21"/>
    <w:rsid w:val="00EB44F1"/>
    <w:rsid w:val="00EE43EB"/>
    <w:rsid w:val="00E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D7EE"/>
  <w15:docId w15:val="{3A79F54E-D5AC-4466-BF6D-9190A1EF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04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048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C7F6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036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03674"/>
  </w:style>
  <w:style w:type="paragraph" w:styleId="af">
    <w:name w:val="footer"/>
    <w:basedOn w:val="a"/>
    <w:link w:val="af0"/>
    <w:uiPriority w:val="99"/>
    <w:unhideWhenUsed/>
    <w:rsid w:val="00A036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0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10379</Words>
  <Characters>5917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23</cp:revision>
  <cp:lastPrinted>2024-10-02T10:47:00Z</cp:lastPrinted>
  <dcterms:created xsi:type="dcterms:W3CDTF">2024-08-19T08:56:00Z</dcterms:created>
  <dcterms:modified xsi:type="dcterms:W3CDTF">2024-10-02T10:48:00Z</dcterms:modified>
</cp:coreProperties>
</file>